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F6" w:rsidRPr="008238BD" w:rsidRDefault="007848F6" w:rsidP="00343942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تبصيرُ مُريد الأضحية بحكم تشريك جميع أهل البيت في سُبع بعير أو سُبع بقرة</w:t>
      </w:r>
    </w:p>
    <w:p w:rsidR="007848F6" w:rsidRPr="008238BD" w:rsidRDefault="007848F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 </w:t>
      </w:r>
    </w:p>
    <w:p w:rsidR="00343942" w:rsidRPr="008238BD" w:rsidRDefault="007848F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الحمد لله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 xml:space="preserve"> العليِّ </w:t>
      </w:r>
      <w:proofErr w:type="spellStart"/>
      <w:r w:rsidR="00DF1321">
        <w:rPr>
          <w:rFonts w:ascii="Times New Roman" w:hAnsi="Times New Roman" w:cs="Times New Roman" w:hint="cs"/>
          <w:sz w:val="36"/>
          <w:szCs w:val="36"/>
          <w:rtl/>
        </w:rPr>
        <w:t>الأعلى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 xml:space="preserve">عالم السِّر </w:t>
      </w:r>
      <w:proofErr w:type="spellStart"/>
      <w:r w:rsidR="00DF1321">
        <w:rPr>
          <w:rFonts w:ascii="Times New Roman" w:hAnsi="Times New Roman" w:cs="Times New Roman" w:hint="cs"/>
          <w:sz w:val="36"/>
          <w:szCs w:val="36"/>
          <w:rtl/>
        </w:rPr>
        <w:t>والنَّجوى،</w:t>
      </w:r>
      <w:proofErr w:type="spellEnd"/>
      <w:r w:rsidR="00DF13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F1321">
        <w:rPr>
          <w:rFonts w:ascii="Times New Roman" w:hAnsi="Times New Roman" w:cs="Times New Roman"/>
          <w:sz w:val="36"/>
          <w:szCs w:val="36"/>
          <w:rtl/>
        </w:rPr>
        <w:t xml:space="preserve">وسلامٌ على عباده الذين </w:t>
      </w:r>
      <w:proofErr w:type="spellStart"/>
      <w:r w:rsidR="00DF1321">
        <w:rPr>
          <w:rFonts w:ascii="Times New Roman" w:hAnsi="Times New Roman" w:cs="Times New Roman"/>
          <w:sz w:val="36"/>
          <w:szCs w:val="36"/>
          <w:rtl/>
        </w:rPr>
        <w:t>اصطفى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F1321">
        <w:rPr>
          <w:rFonts w:ascii="Times New Roman" w:hAnsi="Times New Roman" w:cs="Times New Roman" w:hint="cs"/>
          <w:sz w:val="36"/>
          <w:szCs w:val="36"/>
          <w:rtl/>
        </w:rPr>
        <w:t xml:space="preserve"> وعلى جميع مَن بالإيمان بالله ودِينه ورُسله تزكَّى.</w:t>
      </w:r>
    </w:p>
    <w:p w:rsidR="007848F6" w:rsidRPr="008238BD" w:rsidRDefault="00343942" w:rsidP="00343942">
      <w:pPr>
        <w:ind w:left="0"/>
        <w:jc w:val="left"/>
        <w:rPr>
          <w:rFonts w:ascii="Times New Roman" w:hAnsi="Times New Roman" w:cs="Times New Roman"/>
          <w:color w:val="538135" w:themeColor="accent6" w:themeShade="BF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</w:t>
      </w:r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بعد،</w:t>
      </w:r>
      <w:proofErr w:type="spellEnd"/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</w:t>
      </w:r>
      <w:r w:rsidR="00F47628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ُّ</w:t>
      </w:r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ها الف</w:t>
      </w:r>
      <w:r w:rsidR="0051682A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ُ</w:t>
      </w:r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ضلاء </w:t>
      </w:r>
      <w:r w:rsidR="002F1B8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سلَّمكم الله وسدَّدكم </w:t>
      </w:r>
      <w:r w:rsidR="002F1B8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  <w:r w:rsidR="007848F6" w:rsidRPr="008238B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</w:p>
    <w:p w:rsidR="002F1B86" w:rsidRPr="008238BD" w:rsidRDefault="007848F6" w:rsidP="0034394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فهذا مبحث فقهي لطيف </w:t>
      </w:r>
      <w:r w:rsidR="00343942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ومُختصر عن</w:t>
      </w: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7848F6" w:rsidRPr="008238BD" w:rsidRDefault="0034394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848F6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اشتراك أهل البيت الواحد في أض</w:t>
      </w:r>
      <w:r w:rsidR="00EA035A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حية تكون سُبع بعير أو سُبع </w:t>
      </w:r>
      <w:proofErr w:type="spellStart"/>
      <w:r w:rsidR="00EA035A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بقرة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848F6" w:rsidRPr="008238BD" w:rsidRDefault="007848F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عسى الله 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ــ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عز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وجل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ــ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أنْ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نفع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الكاتب والقارئ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والناشر،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2752EA" w:rsidRPr="008238BD">
        <w:rPr>
          <w:rFonts w:ascii="Times New Roman" w:hAnsi="Times New Roman" w:cs="Times New Roman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sz w:val="36"/>
          <w:szCs w:val="36"/>
          <w:rtl/>
        </w:rPr>
        <w:t>ه جواد كريم.</w:t>
      </w:r>
    </w:p>
    <w:p w:rsidR="007848F6" w:rsidRPr="008238BD" w:rsidRDefault="007848F6" w:rsidP="0034394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وسوف يكون الكلام عن هذه المسألة في 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ثلاث وقفات:</w:t>
      </w:r>
    </w:p>
    <w:p w:rsidR="00343942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الأولى</w:t>
      </w:r>
      <w:r w:rsidR="00343942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ح</w:t>
      </w:r>
      <w:r w:rsidR="00343942"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كم اشتراك أكثر مِن مُضَحٍّ في ناقة أو بقرة</w:t>
      </w: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يجوز أنْ يَشترك في البعير أو البقرة سَبعة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المُضَحِّين،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ولا يجوز أكثر مِن سَبعة.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وإلى هذا ذهب أكثر أهل العلم.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وقد نَسبَه إليهم:</w:t>
      </w:r>
      <w:r w:rsidRPr="008238BD">
        <w:rPr>
          <w:rFonts w:ascii="Times New Roman" w:hAnsi="Times New Roman" w:cs="Times New Roman"/>
          <w:color w:val="806000" w:themeColor="accent4" w:themeShade="80"/>
          <w:sz w:val="36"/>
          <w:szCs w:val="36"/>
          <w:rtl/>
        </w:rPr>
        <w:t xml:space="preserve">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ابن عبد البَرِّ المالكي في 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"الكافي في فقه أهل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المدينة"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420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وموفَّق الد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>ِّ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قُدامة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الحنبلي في 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"المُغني"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(13/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363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وأبو زكريا النَّووي الشافعي في 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"المجموع شرح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المُهذّب"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(8/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371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2F1B86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النَّووي الشافعي 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2F1B86" w:rsidRPr="008238BD" w:rsidRDefault="002F1B8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يجوز أنْ يَشترك س</w:t>
      </w:r>
      <w:r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بعة في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أو بقرة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للتضحية،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سواء كانوا كلَّهم أهل بيتٍ واحدٍ أو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مُتفرِّقين،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أو بعضهم يُريد اللَّحم فيُجزئ عن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المُتقرِّب،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وسواء كان أضحية مَنذورة أو تطوعًا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مذهبنا،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أحمد،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وداود،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وجماهير العلماء</w:t>
      </w:r>
      <w:r w:rsidR="002F1B86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343942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</w:t>
      </w:r>
      <w:r w:rsidR="002F1B86" w:rsidRPr="008238BD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دليل جواز </w:t>
      </w:r>
      <w:r w:rsidR="00343942" w:rsidRPr="008238BD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هذا الإشراك هو: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 xml:space="preserve">القياس </w:t>
      </w:r>
      <w:r w:rsidRPr="008238BD">
        <w:rPr>
          <w:rFonts w:ascii="Times New Roman" w:hAnsi="Times New Roman" w:cs="Times New Roman"/>
          <w:sz w:val="36"/>
          <w:szCs w:val="36"/>
          <w:rtl/>
        </w:rPr>
        <w:t>على اله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دي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الحج،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 الجميع نُسُكٌ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بالنَّص،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ويَشتركان في كثير مِن الأحكام.</w:t>
      </w:r>
    </w:p>
    <w:p w:rsidR="00343942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>أخرج مسلم (1318</w:t>
      </w:r>
      <w:proofErr w:type="spellStart"/>
      <w:r w:rsidR="00343942"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 عن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جابر بن عبد الله ــ رضي الله عنهما ــ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 xml:space="preserve"> أنَّه قال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: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حَجَجْنَا مَعَ رَسُولِ اللهِ صَلَّى اللهُ عَلَيْهِ وَسَلَّمَ فَنَحَرْنَا الْبَعِيرَ عَنْ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سَبْعَةٍ،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وَالْبَقَرَةَ عَنْ سَبْعَةٍ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علاء الد</w:t>
      </w:r>
      <w:r w:rsidR="00343942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الكاساني الحنفي ــ رحمه الله </w:t>
      </w:r>
      <w:r w:rsidR="002F1B86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"بدائع الصنائع في ترتيب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الشرائع"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70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2F1B8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ولا يجوز بعير واحد ولا بقرة واحدة عن أكثر مِن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س</w:t>
      </w:r>
      <w:r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بعة،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ويجوز ذلك عن س</w:t>
      </w:r>
      <w:r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بعة أو أقل مِن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وهذا قول عامَّة العلماء.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مالك </w:t>
      </w: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-</w:t>
      </w:r>
      <w:proofErr w:type="spellEnd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رحمه الله </w:t>
      </w: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-: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يُجزئ ذلك عن أهل بيت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واحد،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وإنْ زادوا على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سبعة،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ولا يُجزئ عن أهل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بيتين،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>ْ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كانوا أقل مِن سبعة.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والصَّحيح قول العامَّة</w:t>
      </w:r>
      <w:r w:rsidR="002F1B86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43942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الوقفة الثانية</w:t>
      </w:r>
      <w:r w:rsidR="00343942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ح</w:t>
      </w:r>
      <w:r w:rsidR="00343942"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كم اشتراك أهل البيت الواحد في سُبع بعير أو سُبع بقرة</w:t>
      </w: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لا ر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يب أنَّ الأفضل لِمُريد الأضحية عن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وعن أهل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بيته،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أنْ يُضحِّيَ بشاة واحدة مِن الغنم.</w:t>
      </w:r>
    </w:p>
    <w:p w:rsidR="00B3520E" w:rsidRPr="008238BD" w:rsidRDefault="00343942" w:rsidP="00343942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>وقد دَلَّ على هذه الأفضلية أمور ثلاثة</w:t>
      </w:r>
      <w:r w:rsidR="00B3520E"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2F1B86" w:rsidRPr="008238BD" w:rsidRDefault="002F1B8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الأمْر </w:t>
      </w:r>
      <w:r w:rsidR="00B3520E"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الأوَّل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ثبوت التشريك في الرأس الواحد مِن الغنم </w:t>
      </w:r>
      <w:r w:rsidR="002F1B86" w:rsidRPr="008238BD">
        <w:rPr>
          <w:rFonts w:ascii="Times New Roman" w:hAnsi="Times New Roman" w:cs="Times New Roman"/>
          <w:sz w:val="36"/>
          <w:szCs w:val="36"/>
          <w:rtl/>
        </w:rPr>
        <w:t xml:space="preserve">في الأضحية 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عن النَّبي صلى الله عليه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وأصحابه ــ رضي الله  عنهم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بخلاف التشريك في سُبع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البقرة فلم يأت فيه حديث ولا أثَر.</w:t>
      </w:r>
    </w:p>
    <w:p w:rsidR="00343942" w:rsidRPr="008238BD" w:rsidRDefault="0034394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8238BD">
        <w:rPr>
          <w:rFonts w:ascii="Times New Roman" w:hAnsi="Times New Roman" w:cs="Times New Roman"/>
          <w:sz w:val="36"/>
          <w:szCs w:val="36"/>
          <w:rtl/>
        </w:rPr>
        <w:t>حيث أخرج مسلم (1967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عن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عائشة ــ رضي الله عنها ــ أنَّ النَّبي صلى الله عليه وسلم قال حين ذبَح أضحيته: </w:t>
      </w:r>
    </w:p>
    <w:p w:rsidR="00343942" w:rsidRPr="008238BD" w:rsidRDefault="0034394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43942" w:rsidRPr="008238BD" w:rsidRDefault="00343942" w:rsidP="0034394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8238BD">
        <w:rPr>
          <w:rFonts w:ascii="Times New Roman" w:hAnsi="Times New Roman" w:cs="Times New Roman"/>
          <w:sz w:val="36"/>
          <w:szCs w:val="36"/>
          <w:rtl/>
        </w:rPr>
        <w:t>وأخرج الترمذي (1505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وابن ماجه (3147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وغيرهما،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عن أبي أيوب الأنصاري ــ رضي الله عنه ــ أنَّه سُئل: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كَيْفَ كَانَتِ الضَّحَايَا عَلَى عَهْدِ رَسُولِ اللَّهِ صَلَّى اللَّهُ عَلَيْهِ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وَسَلَّمَ؟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«كَانَ الرَّجُلُ يُضَحِّي بِالشَّاةِ عَنْهُ وَعَنْ أَهْلِ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بَيْتِهِ»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وصحَّحه:</w:t>
      </w:r>
      <w:proofErr w:type="spellEnd"/>
      <w:r w:rsidR="002F1B86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العربي،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وموفَّق الد</w:t>
      </w:r>
      <w:r w:rsidR="00343942" w:rsidRPr="008238BD">
        <w:rPr>
          <w:rFonts w:ascii="Times New Roman" w:hAnsi="Times New Roman" w:cs="Times New Roman"/>
          <w:sz w:val="36"/>
          <w:szCs w:val="36"/>
          <w:rtl/>
        </w:rPr>
        <w:t>ِّ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قُدامة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المقدسي،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والسيوطي،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والألباني.</w:t>
      </w:r>
    </w:p>
    <w:p w:rsidR="00343942" w:rsidRPr="008238BD" w:rsidRDefault="00343942" w:rsidP="0034394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وجاء بسند صحيح 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عند عبد الرزاق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"مُصنَّفه"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(8152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عن عِكرمة ــ رحمه الله ــ</w:t>
      </w:r>
      <w:r w:rsidR="008238BD" w:rsidRPr="008238BD">
        <w:rPr>
          <w:rFonts w:ascii="Times New Roman" w:hAnsi="Times New Roman" w:cs="Times New Roman"/>
          <w:sz w:val="36"/>
          <w:szCs w:val="36"/>
          <w:rtl/>
        </w:rPr>
        <w:t xml:space="preserve"> تلميذ الصحابة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: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أَبَا هُرَيْرَةَ ــ رَضِيَ اللهُ عَنْهُ ــ كَانَ يَذْبَحُ الشَّاةَ يَقُولُ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أَهْلُهُ: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وَعَنَّا،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وَعَنْكُمْ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الله بن عبد الرحمن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أبابطين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كما في </w:t>
      </w:r>
      <w:r w:rsidR="008238BD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 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"الدُّرر السَّنِية في ال</w:t>
      </w:r>
      <w:r w:rsidR="006215C2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جوبة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 w:rsidR="008238BD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جدية"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406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6215C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في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الفضل</w:t>
      </w:r>
      <w:r w:rsidR="008238BD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فقد ذَكر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العلماء: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أنَّ الشاة أفضل مِن سُبع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بَدنة</w:t>
      </w:r>
      <w:proofErr w:type="spellEnd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F1B86" w:rsidRPr="008238BD" w:rsidRDefault="002F1B8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الأمْر </w:t>
      </w:r>
      <w:r w:rsidR="00B3520E"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أنَّ التَّضحية بشاة واحدة تَقَرُّبٌ إلى الله تعالى بدمٍ كامل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مُستقِل،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والتَّضحية بسُبع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سُبع بقرة تَقَرُّبٌ بدمٍ مُشرَّك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مُبعَّض،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والقُربَة بالد</w:t>
      </w:r>
      <w:r w:rsidR="008238BD" w:rsidRPr="008238BD">
        <w:rPr>
          <w:rFonts w:ascii="Times New Roman" w:hAnsi="Times New Roman" w:cs="Times New Roman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sz w:val="36"/>
          <w:szCs w:val="36"/>
          <w:rtl/>
        </w:rPr>
        <w:t>م المُستقِل أفضل مِن القُربَة بالد</w:t>
      </w:r>
      <w:r w:rsidR="008238BD" w:rsidRPr="008238BD">
        <w:rPr>
          <w:rFonts w:ascii="Times New Roman" w:hAnsi="Times New Roman" w:cs="Times New Roman"/>
          <w:sz w:val="36"/>
          <w:szCs w:val="36"/>
          <w:rtl/>
        </w:rPr>
        <w:t>َّ</w:t>
      </w:r>
      <w:r w:rsidRPr="008238BD">
        <w:rPr>
          <w:rFonts w:ascii="Times New Roman" w:hAnsi="Times New Roman" w:cs="Times New Roman"/>
          <w:sz w:val="36"/>
          <w:szCs w:val="36"/>
          <w:rtl/>
        </w:rPr>
        <w:t>م المُشرَّك.</w:t>
      </w:r>
    </w:p>
    <w:p w:rsidR="008238BD" w:rsidRPr="008238BD" w:rsidRDefault="008238BD" w:rsidP="00343942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الأمر الثالث</w:t>
      </w:r>
      <w:r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8238BD" w:rsidRPr="008238BD" w:rsidRDefault="008238BD" w:rsidP="008238BD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أنَّ في ترْك التضحية عن أهل البيت الواحد بسُبع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بدَنة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سُبع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بقرة،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والتضحية عنهم بشاة لُزوم سبيل الاحتياط لِهذه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القُربة،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والخروج مِن خلاف العلماء إلى مَحل الاطمئنان للقبول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والإجزاء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</w:p>
    <w:p w:rsidR="008238BD" w:rsidRPr="008238BD" w:rsidRDefault="008238BD" w:rsidP="008238BD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الفقيه أبو زكريا النَّووي الشافعي ــ رحمه الله ــ في شرحه هلى "صحيح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 ــ عند حديث رقم:49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238BD" w:rsidRPr="008238BD" w:rsidRDefault="008238BD" w:rsidP="008238BD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«لكن إنْ ندَبَه على جهة النَّصيحة إلى الخروج مِن الخلاف فهو حسنٌ محبوب مندوب إلى فعله برفق.</w:t>
      </w:r>
    </w:p>
    <w:p w:rsidR="008238BD" w:rsidRPr="008238BD" w:rsidRDefault="008238BD" w:rsidP="008238BD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 xml:space="preserve">فإنَّ العلماء متفقون على الحَث على الخروج مِن الخلاف إذا لم يَلزم مِنه إخلال </w:t>
      </w:r>
      <w:proofErr w:type="spellStart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بسُنَّة،</w:t>
      </w:r>
      <w:proofErr w:type="spellEnd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أو وقوع في خلاف آخَر»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.اهـ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8238BD" w:rsidRDefault="008238BD" w:rsidP="008238BD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فإنْ أشرَك الرَّجل في سُبع البعير أو سُبع البقرة أهل بيته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معه،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ففي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الإجزاء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تَردُّد شديد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ونظر،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والبُعد عنه أسلَم.</w:t>
      </w:r>
    </w:p>
    <w:p w:rsidR="008238BD" w:rsidRPr="008238BD" w:rsidRDefault="008238BD" w:rsidP="008238BD">
      <w:pPr>
        <w:ind w:left="0"/>
        <w:jc w:val="left"/>
        <w:rPr>
          <w:rFonts w:asciiTheme="minorBidi" w:hAnsiTheme="minorBidi"/>
          <w:b/>
          <w:bCs/>
          <w:color w:val="806000" w:themeColor="accent4" w:themeShade="80"/>
          <w:sz w:val="36"/>
          <w:szCs w:val="36"/>
        </w:rPr>
      </w:pPr>
      <w:r>
        <w:rPr>
          <w:rFonts w:asciiTheme="minorBidi" w:hAnsiTheme="minorBidi"/>
          <w:b/>
          <w:bCs/>
          <w:color w:val="806000" w:themeColor="accent4" w:themeShade="80"/>
          <w:sz w:val="36"/>
          <w:szCs w:val="36"/>
          <w:rtl/>
        </w:rPr>
        <w:t>وذلك لأوجُه ثلاثة:</w:t>
      </w:r>
    </w:p>
    <w:p w:rsidR="006215C2" w:rsidRPr="008238BD" w:rsidRDefault="006215C2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الوجْه </w:t>
      </w:r>
      <w:r w:rsidR="00B3520E"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الأوَّل</w:t>
      </w: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8238BD" w:rsidRDefault="006215C2" w:rsidP="0034394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 تشريك جميع أهل البيت في سُبع بعير أو سُبع بقرة </w:t>
      </w:r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لم يأت فيه نصٌّ عن النَّبي صلى الله عليه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وسلم،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ولا أثَرٌ عن أصحابه ــ رضي الله عنهم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وإنَّما ورَد</w:t>
      </w: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8238B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عنهم </w:t>
      </w:r>
      <w:r w:rsid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في الشاة الكاملة</w:t>
      </w:r>
      <w:r w:rsidR="008238B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فيُقتَصَر على ما ورَد في </w:t>
      </w:r>
      <w:proofErr w:type="spellStart"/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النَّص،</w:t>
      </w:r>
      <w:proofErr w:type="spellEnd"/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ولا يُتجاوز.</w:t>
      </w:r>
    </w:p>
    <w:p w:rsidR="00B3520E" w:rsidRPr="008238BD" w:rsidRDefault="008238BD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العلامة محمد بن إبراهيم آل الشيخ ــ رحمه الله ــ كما في "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150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6215C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سُبع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البَدَنَة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لا يُجزئ إلا عن شخص واحد.</w:t>
      </w:r>
    </w:p>
    <w:p w:rsid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والدليل إنَّما يُطلب مِمَّن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أجازه،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لأنَّه المُدَّعي</w:t>
      </w:r>
      <w:r w:rsid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38BD">
        <w:rPr>
          <w:rFonts w:ascii="Times New Roman" w:hAnsi="Times New Roman" w:cs="Times New Roman"/>
          <w:sz w:val="36"/>
          <w:szCs w:val="36"/>
          <w:rtl/>
        </w:rPr>
        <w:t>إجزاء</w:t>
      </w:r>
      <w:proofErr w:type="spellEnd"/>
      <w:r w:rsidR="008238BD">
        <w:rPr>
          <w:rFonts w:ascii="Times New Roman" w:hAnsi="Times New Roman" w:cs="Times New Roman"/>
          <w:sz w:val="36"/>
          <w:szCs w:val="36"/>
          <w:rtl/>
        </w:rPr>
        <w:t xml:space="preserve"> السُبع عن اثنين فصاعدًا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ولا فرْق في ذلك بين الهدايا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والضحايا،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ولا يَجد مدَّعِي ذلك إلى تحصيل الدليل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سبيلًا،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والنُّسُك عبادة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مَحْضَة،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والعبادات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توقيفية</w:t>
      </w:r>
      <w:proofErr w:type="spellEnd"/>
      <w:r w:rsidR="006215C2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215C2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8238BD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الله بن عبد الرحمن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أبابطين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كما 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"الدُّرر السَّنِية في الأجوبة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جدية"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406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6215C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مسألة التشريك في سُبع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البَدنة</w:t>
      </w:r>
      <w:proofErr w:type="spellEnd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أو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البقرة</w:t>
      </w:r>
      <w:r w:rsidR="008238BD" w:rsidRPr="008238BD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فلم أرَ ما يَدُلُّ على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الجواز،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ولا عدمه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215C2" w:rsidRPr="008238BD" w:rsidRDefault="006215C2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الوجْه الثاني</w:t>
      </w: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 تشريك </w:t>
      </w:r>
      <w:r w:rsidR="006215C2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جميع أهل البيت في سُبع بعير أو سُبع بقرة </w:t>
      </w: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لم يُنقل فِعله عن السَّلف الصالح مِن أهل القرون المُفضَّلة ــ رحمهم الله ــ.</w:t>
      </w:r>
    </w:p>
    <w:p w:rsidR="00B3520E" w:rsidRPr="008238BD" w:rsidRDefault="008238BD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قال العلامة محمد بن إبراهيم آل الشيخ ــ رحمه الله ــ كما في "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149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هذا التشريك:</w:t>
      </w:r>
    </w:p>
    <w:p w:rsidR="00B3520E" w:rsidRPr="008238BD" w:rsidRDefault="006215C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ما جاء عن السَّلف فِعل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ذلك</w:t>
      </w:r>
      <w:r w:rsidRPr="008238B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لا في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الهدايا،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ولا في الضحايا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8238BD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الله بن محمد </w:t>
      </w:r>
      <w:r w:rsidR="00DF132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حُميد ــ رحمه الله ــ كما 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"الدُّرر السَّنِية في الأجوبة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جدية"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408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8238BD" w:rsidRDefault="006215C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أمَّا الاشتراك في سُبع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البَدنة،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فلم أرَ أحدًا مِن أهل العلم يقول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بل أفتى الرَّملِي الشافعي وبعض فقهاء</w:t>
      </w:r>
      <w:r w:rsidR="008238BD">
        <w:rPr>
          <w:rFonts w:ascii="Times New Roman" w:hAnsi="Times New Roman" w:cs="Times New Roman"/>
          <w:sz w:val="36"/>
          <w:szCs w:val="36"/>
          <w:rtl/>
        </w:rPr>
        <w:t xml:space="preserve"> نَجْد قبْل هذه الدعوة بالمَنع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لِمفهوم قوله صلى الله عليه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تُجزئ الشاة عن الرَّجل وأهل بيته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ولأنَّ الشاة دم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مُستقِل،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بخلاف س</w:t>
      </w:r>
      <w:r w:rsidR="008238BD">
        <w:rPr>
          <w:rFonts w:ascii="Times New Roman" w:hAnsi="Times New Roman" w:cs="Times New Roman"/>
          <w:sz w:val="36"/>
          <w:szCs w:val="36"/>
          <w:rtl/>
        </w:rPr>
        <w:t xml:space="preserve">ُبع </w:t>
      </w:r>
      <w:proofErr w:type="spellStart"/>
      <w:r w:rsidR="008238BD">
        <w:rPr>
          <w:rFonts w:ascii="Times New Roman" w:hAnsi="Times New Roman" w:cs="Times New Roman"/>
          <w:sz w:val="36"/>
          <w:szCs w:val="36"/>
          <w:rtl/>
        </w:rPr>
        <w:t>البَدنة،</w:t>
      </w:r>
      <w:proofErr w:type="spellEnd"/>
      <w:r w:rsidR="008238BD">
        <w:rPr>
          <w:rFonts w:ascii="Times New Roman" w:hAnsi="Times New Roman" w:cs="Times New Roman"/>
          <w:sz w:val="36"/>
          <w:szCs w:val="36"/>
          <w:rtl/>
        </w:rPr>
        <w:t xml:space="preserve"> فإنه شِرْكة في دم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ولعدم مساواته ل</w:t>
      </w:r>
      <w:r w:rsidR="006215C2" w:rsidRPr="008238BD">
        <w:rPr>
          <w:rFonts w:ascii="Times New Roman" w:hAnsi="Times New Roman" w:cs="Times New Roman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ها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العقيقة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والزكاة،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فحينئذ يُقتصَر على مَورِد النَّص</w:t>
      </w:r>
      <w:r w:rsidR="006215C2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6215C2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215C2" w:rsidRPr="008238BD" w:rsidRDefault="006215C2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lastRenderedPageBreak/>
        <w:t>الوجْه الثالث</w:t>
      </w: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B3520E" w:rsidRPr="008238BD" w:rsidRDefault="006215C2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 </w:t>
      </w:r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سُبع ال</w:t>
      </w: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بعير</w:t>
      </w:r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</w:t>
      </w:r>
      <w:r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سُبع </w:t>
      </w:r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البقرة في نُسك الهَدي لا يُجزئ إلا عن نفس واحدة بالنَّص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والإجماع،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فكذلك في نُسك الأضحية بالقياس.</w:t>
      </w:r>
    </w:p>
    <w:p w:rsidR="008238BD" w:rsidRDefault="00B3520E" w:rsidP="008238BD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حيث 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>أخرج مسلم (1318</w:t>
      </w:r>
      <w:proofErr w:type="spellStart"/>
      <w:r w:rsidR="008238BD"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 w:rsidR="008238BD">
        <w:rPr>
          <w:rFonts w:ascii="Times New Roman" w:hAnsi="Times New Roman" w:cs="Times New Roman" w:hint="cs"/>
          <w:sz w:val="36"/>
          <w:szCs w:val="36"/>
          <w:rtl/>
        </w:rPr>
        <w:t xml:space="preserve"> عن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جابر بن عبد الله ــ رضي الله عنهما ــ</w:t>
      </w:r>
      <w:r w:rsidR="008238BD">
        <w:rPr>
          <w:rFonts w:ascii="Times New Roman" w:hAnsi="Times New Roman" w:cs="Times New Roman" w:hint="cs"/>
          <w:sz w:val="36"/>
          <w:szCs w:val="36"/>
          <w:rtl/>
        </w:rPr>
        <w:t xml:space="preserve"> أنَّه قال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: </w:t>
      </w:r>
    </w:p>
    <w:p w:rsidR="00B3520E" w:rsidRPr="008238BD" w:rsidRDefault="00B3520E" w:rsidP="008238B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حَجَجْنَا مَعَ رَسُولِ اللهِ صَلَّى اللهُ عَلَيْهِ وَسَلَّمَ فَنَحَرْنَا الْبَعِيرَ عَنْ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سَبْعَةٍ،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وَالْبَقَرَةَ عَنْ سَبْعَةٍ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8238BD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ووجْه ذلك: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أنَّ النَّبي صلى الله عليه وسلم أقام سُبع البعير وسُبع البقرة في الهَدي مقام الواحدة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الغنم،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والواحدة مِن الغنم لا تُجزئ إلا عن نفسٍ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واحدة،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فكذلك السُبع في الأضحية</w:t>
      </w:r>
      <w:r w:rsidR="00137462" w:rsidRPr="008238BD">
        <w:rPr>
          <w:rFonts w:ascii="Times New Roman" w:hAnsi="Times New Roman" w:cs="Times New Roman"/>
          <w:sz w:val="36"/>
          <w:szCs w:val="36"/>
          <w:rtl/>
        </w:rPr>
        <w:t xml:space="preserve"> لا يُجزئ إلا عن نفس واحدة</w:t>
      </w:r>
      <w:r w:rsidRPr="008238BD">
        <w:rPr>
          <w:rFonts w:ascii="Times New Roman" w:hAnsi="Times New Roman" w:cs="Times New Roman"/>
          <w:sz w:val="36"/>
          <w:szCs w:val="36"/>
          <w:rtl/>
        </w:rPr>
        <w:t>.</w:t>
      </w:r>
    </w:p>
    <w:p w:rsidR="00B3520E" w:rsidRPr="00DF1321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فإنْ قيل:</w:t>
      </w:r>
    </w:p>
    <w:p w:rsidR="00DF1321" w:rsidRDefault="00B3520E" w:rsidP="0034394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إنَّ النَّبي صلى الل</w:t>
      </w:r>
      <w:r w:rsidR="00137462" w:rsidRPr="008238BD">
        <w:rPr>
          <w:rFonts w:ascii="Times New Roman" w:hAnsi="Times New Roman" w:cs="Times New Roman"/>
          <w:sz w:val="36"/>
          <w:szCs w:val="36"/>
          <w:rtl/>
        </w:rPr>
        <w:t xml:space="preserve">ه عليه وسلم قد أقام سُبع البعير وسُبع </w:t>
      </w:r>
      <w:r w:rsidRPr="008238BD">
        <w:rPr>
          <w:rFonts w:ascii="Times New Roman" w:hAnsi="Times New Roman" w:cs="Times New Roman"/>
          <w:sz w:val="36"/>
          <w:szCs w:val="36"/>
          <w:rtl/>
        </w:rPr>
        <w:t>البقرة مقام الشاة الواحدة مِن الغ</w:t>
      </w:r>
      <w:r w:rsidR="00DF1321">
        <w:rPr>
          <w:rFonts w:ascii="Times New Roman" w:hAnsi="Times New Roman" w:cs="Times New Roman"/>
          <w:sz w:val="36"/>
          <w:szCs w:val="36"/>
          <w:rtl/>
        </w:rPr>
        <w:t xml:space="preserve">نم في هَدي </w:t>
      </w:r>
      <w:proofErr w:type="spellStart"/>
      <w:r w:rsidR="00DF1321">
        <w:rPr>
          <w:rFonts w:ascii="Times New Roman" w:hAnsi="Times New Roman" w:cs="Times New Roman"/>
          <w:sz w:val="36"/>
          <w:szCs w:val="36"/>
          <w:rtl/>
        </w:rPr>
        <w:t>الحج،</w:t>
      </w:r>
      <w:proofErr w:type="spellEnd"/>
      <w:r w:rsidR="00DF1321">
        <w:rPr>
          <w:rFonts w:ascii="Times New Roman" w:hAnsi="Times New Roman" w:cs="Times New Roman"/>
          <w:sz w:val="36"/>
          <w:szCs w:val="36"/>
          <w:rtl/>
        </w:rPr>
        <w:t xml:space="preserve"> وهَدي </w:t>
      </w:r>
      <w:proofErr w:type="spellStart"/>
      <w:r w:rsidR="00DF1321">
        <w:rPr>
          <w:rFonts w:ascii="Times New Roman" w:hAnsi="Times New Roman" w:cs="Times New Roman"/>
          <w:sz w:val="36"/>
          <w:szCs w:val="36"/>
          <w:rtl/>
        </w:rPr>
        <w:t>الإحصار</w:t>
      </w:r>
      <w:proofErr w:type="spellEnd"/>
      <w:r w:rsidR="00DF132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وهذا يَدُلُّ على أنَّه مُجزِئ عمَّا تُجزِئ عنه.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في</w:t>
      </w:r>
      <w:r w:rsidR="00137462"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ُ</w:t>
      </w:r>
      <w:r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جاب عن هذا </w:t>
      </w:r>
      <w:r w:rsidR="00137462"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بثلاثة أمور</w:t>
      </w:r>
      <w:r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137462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الأمْر </w:t>
      </w:r>
      <w:r w:rsidR="00B3520E"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الأوَّل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37462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أنَّ حديث جابر ــ رض</w:t>
      </w:r>
      <w:r w:rsidR="00137462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ي الله عنه ــ نصٌ في </w:t>
      </w:r>
      <w:proofErr w:type="spellStart"/>
      <w:r w:rsidR="00137462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إجزاء</w:t>
      </w:r>
      <w:proofErr w:type="spellEnd"/>
      <w:r w:rsidR="00137462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البعير</w:t>
      </w: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أو البقرة عن سَبعة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أنفس،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وليس في التشريك في السُبع</w:t>
      </w:r>
      <w:r w:rsidR="00137462"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.</w:t>
      </w:r>
    </w:p>
    <w:p w:rsidR="00137462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وعليه: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ف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إدخال التشريك في السُبع يُعتبر زيادة على </w:t>
      </w:r>
      <w:r w:rsidRPr="008238BD">
        <w:rPr>
          <w:rFonts w:ascii="Times New Roman" w:hAnsi="Times New Roman" w:cs="Times New Roman"/>
          <w:sz w:val="36"/>
          <w:szCs w:val="36"/>
          <w:rtl/>
        </w:rPr>
        <w:t>ما ور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د في 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النَّص.</w:t>
      </w:r>
    </w:p>
    <w:p w:rsidR="00137462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الأمْر </w:t>
      </w:r>
      <w:r w:rsidR="00B3520E"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أنَّ هذا الفَهم لا يُعرَف إعماله عن السَّلف الصالح مِن أهل القُرون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الأولى،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ولا نُقل تَداولُه عن المُتقدِّمين مِن أئمة الفقه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وشُرَّاح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الحديث،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مع توافر الإبل والبقر عند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الناس،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حتى إنَّها عند جُموعٍ عديدة أكثر مِن الغنم.</w:t>
      </w:r>
    </w:p>
    <w:p w:rsidR="00B3520E" w:rsidRPr="008238BD" w:rsidRDefault="00DF1321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العلامة محمد بن إبراهيم آل الشيخ ــ رحمه الله ــ كما في "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149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ما جاء عن السَّلف فِعل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ذلك</w:t>
      </w:r>
      <w:r w:rsidRPr="008238B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لا في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الهدايا،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ولا في الضحايا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DF1321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الله بن محمد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حُميد ــ رحمه الله ــ كما في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"الدُّرر السَّنِية في الأجوبة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النجدية"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408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لم أرَ أحدًا مِن أهل العلم يقول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37462" w:rsidRPr="008238BD" w:rsidRDefault="00137462" w:rsidP="00343942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الأمْر 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</w:t>
      </w:r>
      <w:r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أن سُبع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البُدنة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أو البقرة في نُسك الهَدي لا يُجزئ إلا عن نفس واحدة بالنِّص </w:t>
      </w:r>
      <w:proofErr w:type="spellStart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والإجماع،</w:t>
      </w:r>
      <w:proofErr w:type="spellEnd"/>
      <w:r w:rsidRPr="008238B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فكذلك في نُسُك الأضحية بالقياس.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ومِن باب الزيادة</w:t>
      </w:r>
      <w:r w:rsidRPr="00DF132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فقد قال العلامة عبد الرحمن </w:t>
      </w:r>
      <w:r w:rsidR="00137462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قاسم الحنبلي ــ رحمه الله ــ في كتابه "حاشية الرَّوض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المُربِع"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حديث جابر ــ رضي الله عنه ــ المُتقدِّم في التشريك في الإبل والبقر:</w:t>
      </w:r>
    </w:p>
    <w:p w:rsidR="00DF1321" w:rsidRDefault="00137462" w:rsidP="0034394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التشريك في السُبع </w:t>
      </w: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مِنها</w:t>
      </w:r>
      <w:r w:rsidR="00944960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44960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DF1321" w:rsidRDefault="00B3520E" w:rsidP="0034394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فمفهومُ هذا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الحديث،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وحديث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تُجزئ الشاة عن الرَّجل وأهل بيته </w:t>
      </w:r>
      <w:proofErr w:type="spellStart"/>
      <w:r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أنَّه لا يُجزِئ شِرْك في سُبع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DF1321">
        <w:rPr>
          <w:rFonts w:ascii="Times New Roman" w:hAnsi="Times New Roman" w:cs="Times New Roman"/>
          <w:sz w:val="36"/>
          <w:szCs w:val="36"/>
          <w:rtl/>
        </w:rPr>
        <w:t>و بقرة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37462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وجزَم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شيخنا،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وغيره.</w:t>
      </w:r>
    </w:p>
    <w:p w:rsidR="00DF1321" w:rsidRDefault="00B3520E" w:rsidP="0034394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وت</w:t>
      </w:r>
      <w:r w:rsidR="00137462"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عبير الشارع بجواز </w:t>
      </w:r>
      <w:proofErr w:type="spellStart"/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البَدَنَة</w:t>
      </w:r>
      <w:proofErr w:type="spellEnd"/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 </w:t>
      </w:r>
      <w:proofErr w:type="spellStart"/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سَبعة،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 الأصل أنَّه لا يُضحَّى بالد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F1321">
        <w:rPr>
          <w:rFonts w:ascii="Times New Roman" w:hAnsi="Times New Roman" w:cs="Times New Roman"/>
          <w:sz w:val="36"/>
          <w:szCs w:val="36"/>
          <w:rtl/>
        </w:rPr>
        <w:t>م إلا عن شخص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lastRenderedPageBreak/>
        <w:t>فإنَّ أصل الأضحية هي فِداء إسماعيل بكبش</w:t>
      </w:r>
      <w:r w:rsidR="00137462" w:rsidRPr="008238BD">
        <w:rPr>
          <w:rFonts w:ascii="Times New Roman" w:hAnsi="Times New Roman" w:cs="Times New Roman"/>
          <w:sz w:val="36"/>
          <w:szCs w:val="36"/>
          <w:rtl/>
        </w:rPr>
        <w:t>ٍ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كامل،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فخصَّ الشارع الشاة عن الرَّجل وأهل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بيته،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وضَحَّى بكبش عن محمدٍ وآل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محمد،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وبكبش عن أ</w:t>
      </w:r>
      <w:r w:rsidR="00137462" w:rsidRPr="008238BD">
        <w:rPr>
          <w:rFonts w:ascii="Times New Roman" w:hAnsi="Times New Roman" w:cs="Times New Roman"/>
          <w:sz w:val="36"/>
          <w:szCs w:val="36"/>
          <w:rtl/>
        </w:rPr>
        <w:t>ُ</w:t>
      </w: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مَّة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محمد،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والبقرة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أول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8238BD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دون التشريك في سُبع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بقرة</w:t>
      </w:r>
      <w:r w:rsidR="00137462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37462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F1321" w:rsidRDefault="00B3520E" w:rsidP="00DF1321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الثالثة</w:t>
      </w:r>
      <w:r w:rsidR="00DF1321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B3520E" w:rsidRPr="008238BD" w:rsidRDefault="00B3520E" w:rsidP="00DF132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عن الأفضل في </w:t>
      </w:r>
      <w:proofErr w:type="spellStart"/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الأضحية،</w:t>
      </w:r>
      <w:proofErr w:type="spellEnd"/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137462"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</w:t>
      </w:r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هل هو التَّضحِية بشاة </w:t>
      </w:r>
      <w:proofErr w:type="spellStart"/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كاملة،</w:t>
      </w:r>
      <w:proofErr w:type="spellEnd"/>
      <w:r w:rsidRPr="008238BD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أو بسُبعٍ مِن بعير أو بقرة</w:t>
      </w: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ذهب  أكثر أهل العلم إلى أنَّ الأفضل هو التَّضحِية بشاة كاملة.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الله بن عبد الرحمن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أبابطين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كما في </w:t>
      </w:r>
      <w:r w:rsidR="00DF132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"الدُّرر السَّنِية</w:t>
      </w:r>
      <w:r w:rsidR="00DF132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الأجوبة </w:t>
      </w:r>
      <w:proofErr w:type="spellStart"/>
      <w:r w:rsidR="00DF132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النجدية</w:t>
      </w:r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406</w:t>
      </w:r>
      <w:proofErr w:type="spellStart"/>
      <w:r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137462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في الفضل فقد ذَكر </w:t>
      </w:r>
      <w:proofErr w:type="spellStart"/>
      <w:r w:rsidR="00B3520E"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العلماء: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أنَّ الشاة أفضل مِن سُبع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="00D170BD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170BD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DF1321" w:rsidRDefault="00D170BD" w:rsidP="00343942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وقد دَلَّ على تفضيل الشاة على سُبع البعير وسُبع </w:t>
      </w:r>
      <w:proofErr w:type="spellStart"/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البدنة</w:t>
      </w:r>
      <w:proofErr w:type="spellEnd"/>
      <w:r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أمران</w:t>
      </w:r>
      <w:r w:rsidR="00B3520E" w:rsidRPr="00DF132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D170BD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 xml:space="preserve">الأمْر </w:t>
      </w:r>
      <w:r w:rsidR="00B3520E" w:rsidRPr="00DF132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الأوَّل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DF1321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DF132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أنَّ التضحية بالشاة كاملة هو المنقول الم</w:t>
      </w:r>
      <w:r w:rsidR="00D170BD" w:rsidRPr="00DF132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DF132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ستفيض عن النَّبي صلى الله عليه </w:t>
      </w:r>
      <w:proofErr w:type="spellStart"/>
      <w:r w:rsidRPr="00DF132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وسلم،</w:t>
      </w:r>
      <w:proofErr w:type="spellEnd"/>
      <w:r w:rsidRPr="00DF132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وأصحابه ــ رضي الله عنهم ــ.</w:t>
      </w:r>
    </w:p>
    <w:p w:rsidR="00D170BD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الأمْر </w:t>
      </w:r>
      <w:r w:rsidR="00B3520E" w:rsidRPr="008238BD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أنَّ إراقة الدم مقصودة في </w:t>
      </w: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الأضحية،</w:t>
      </w:r>
      <w:proofErr w:type="spellEnd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ومَن ذبح شاة فإنَّه قد انفرَد بالتَّقرُّب بإراقة الدم </w:t>
      </w: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كلِّه،</w:t>
      </w:r>
      <w:proofErr w:type="spellEnd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بخلاف المُضحِّي بسُبع بعير أو سبُع بقرة فهو مُتقرِّب بدم مُشرَّك.</w:t>
      </w:r>
    </w:p>
    <w:p w:rsidR="00B3520E" w:rsidRPr="008238BD" w:rsidRDefault="00DF1321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زَين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المُناوي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"فيض القدير شرح الجامع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الصغير"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469 ــ رقم:4000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الأُضْحِيَةِ الكَبْشُ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الأَقْرَنُ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ما له قَرْنان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حسَنان،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أو معتدلان.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وتمسَّك بهذا مالك في ذهابه إلى أنَّ التضحية بالغنم أفضل مِن الإبل والبقر.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وخالفه الشافعي وأبو حنيفة كالجمهور.</w:t>
      </w:r>
    </w:p>
    <w:p w:rsidR="00DF1321" w:rsidRDefault="00D170BD" w:rsidP="0034394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وتأوَّلوه: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على تفضيل الكبْش على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مساويه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مِن الإبل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والبقر،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فإنَّ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البَ</w:t>
      </w:r>
      <w:r w:rsidR="00DF1321">
        <w:rPr>
          <w:rFonts w:ascii="Times New Roman" w:hAnsi="Times New Roman" w:cs="Times New Roman"/>
          <w:sz w:val="36"/>
          <w:szCs w:val="36"/>
          <w:rtl/>
        </w:rPr>
        <w:t>دَنَة</w:t>
      </w:r>
      <w:proofErr w:type="spellEnd"/>
      <w:r w:rsidR="00DF1321">
        <w:rPr>
          <w:rFonts w:ascii="Times New Roman" w:hAnsi="Times New Roman" w:cs="Times New Roman"/>
          <w:sz w:val="36"/>
          <w:szCs w:val="36"/>
          <w:rtl/>
        </w:rPr>
        <w:t xml:space="preserve"> أو البقرة تُجزئ عن سَبعة</w:t>
      </w:r>
      <w:r w:rsidR="00DF132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فالم</w:t>
      </w:r>
      <w:r w:rsidR="00DF1321" w:rsidRPr="00DF1321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راد</w:t>
      </w:r>
      <w:r w:rsidR="00DF1321" w:rsidRPr="00DF1321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تفضيل الكبْش على سُبُع واحدةٍ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مِنهما،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تفضيل سَبعٍ مِن الغنم على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بقرة،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ذَكره أبو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زُرعة</w:t>
      </w:r>
      <w:proofErr w:type="spellEnd"/>
      <w:r w:rsidR="00D170BD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170BD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DF1321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موفَّق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366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فأمَّا التَّضحية </w:t>
      </w:r>
      <w:proofErr w:type="spellStart"/>
      <w:r w:rsidR="00B3520E" w:rsidRPr="00DF1321">
        <w:rPr>
          <w:rFonts w:ascii="Times New Roman" w:hAnsi="Times New Roman" w:cs="Times New Roman"/>
          <w:b/>
          <w:bCs/>
          <w:sz w:val="36"/>
          <w:szCs w:val="36"/>
          <w:rtl/>
        </w:rPr>
        <w:t>بالكبش،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فلأنَّه أفضل أجناس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الغنم،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وكذلك حصول الفِداء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أفضل.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والشاة أفضل مِن شِرْكٍ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بَدَنَة،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 اراقة الدَّم مقصودة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والمُنفرِد يَتقرَّب بإراقته كلِّه.</w:t>
      </w:r>
    </w:p>
    <w:p w:rsidR="00B3520E" w:rsidRPr="008238BD" w:rsidRDefault="00B3520E" w:rsidP="001E3BE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3BE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والكبش أفضل </w:t>
      </w:r>
      <w:proofErr w:type="spellStart"/>
      <w:r w:rsidRPr="001E3BE9">
        <w:rPr>
          <w:rFonts w:ascii="Times New Roman" w:hAnsi="Times New Roman" w:cs="Times New Roman"/>
          <w:b/>
          <w:bCs/>
          <w:sz w:val="36"/>
          <w:szCs w:val="36"/>
          <w:rtl/>
        </w:rPr>
        <w:t>الغنم،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لأنَّه أُضحِية النَّبي صلى الله عليه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وهو أطيب لحمًا</w:t>
      </w:r>
      <w:r w:rsidR="00514C03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514C03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1E3BE9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كتابه "المجموع شرح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368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قول الشِّيرازي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[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والشَّاة أفضل مِن مشارك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ة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سَبعة في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بَدَنَة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أو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بقرة،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لأنَّه يَنفرِد بإراقة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الدم،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والضَّأن أفضل مِن المَعز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]:</w:t>
      </w:r>
      <w:proofErr w:type="spellEnd"/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التضحية بشاة أفضل مِن المشاركة بسُبع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أو سُبع بقرة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بالاتفاق،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لِما ذَكره المُصنِّف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1E3BE9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حَجَر العسقلاني الشافعي ــ رحمه الله في كتابه "فتح الباري شرح صحيح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(10/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1E3BE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ومَن ثمَّ قال </w:t>
      </w:r>
      <w:proofErr w:type="spellStart"/>
      <w:r w:rsidR="00B3520E" w:rsidRPr="001E3BE9">
        <w:rPr>
          <w:rFonts w:ascii="Times New Roman" w:hAnsi="Times New Roman" w:cs="Times New Roman"/>
          <w:b/>
          <w:bCs/>
          <w:sz w:val="36"/>
          <w:szCs w:val="36"/>
          <w:rtl/>
        </w:rPr>
        <w:t>الشافعية: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إنَّ الأضحية بسَبع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شياهٍ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أفضل مِن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البعير،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لأنَّ الدم المُراق فيها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والثواب يزيد بحسبه</w:t>
      </w: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170BD" w:rsidRPr="008238BD" w:rsidRDefault="00D170BD" w:rsidP="00343942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514C03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>وقال بعض فقهاء الح</w:t>
      </w:r>
      <w:r w:rsidR="00514C03" w:rsidRPr="008238BD">
        <w:rPr>
          <w:rFonts w:ascii="Times New Roman" w:hAnsi="Times New Roman" w:cs="Times New Roman"/>
          <w:sz w:val="36"/>
          <w:szCs w:val="36"/>
          <w:rtl/>
        </w:rPr>
        <w:t xml:space="preserve">نفية ــ رحمهم الله ــ بخلاف </w:t>
      </w:r>
      <w:proofErr w:type="spellStart"/>
      <w:r w:rsidR="00514C03" w:rsidRPr="008238BD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514C03" w:rsidRPr="008238BD">
        <w:rPr>
          <w:rFonts w:ascii="Times New Roman" w:hAnsi="Times New Roman" w:cs="Times New Roman"/>
          <w:sz w:val="36"/>
          <w:szCs w:val="36"/>
          <w:rtl/>
        </w:rPr>
        <w:t xml:space="preserve"> وجعلوا الأفضلية في الأكثر لحمًا.</w:t>
      </w:r>
    </w:p>
    <w:p w:rsidR="00B3520E" w:rsidRPr="008238BD" w:rsidRDefault="001E3BE9" w:rsidP="0034394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أبو بكر الحدادي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الزَّبِيدِي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 ــ رحمه الله ــ في كتابه "الجوهرة النَّيِّرة على مختصر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القدوري"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163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باب القِران:</w:t>
      </w:r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فإنْ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قِيل: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فمَا الأفضل سُبُع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أو شاة.</w:t>
      </w:r>
    </w:p>
    <w:p w:rsidR="00B3520E" w:rsidRPr="008238BD" w:rsidRDefault="00B3520E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قِيل: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أيُّهُما كان أكثر لَحمًا فهو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لأنَّ بالكثرة يَكثر نَفع المساكين</w:t>
      </w:r>
      <w:r w:rsidR="00D170BD" w:rsidRPr="008238BD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170BD" w:rsidRPr="008238BD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3520E" w:rsidRPr="008238BD" w:rsidRDefault="001E3BE9" w:rsidP="0034394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كتاب "دُر</w:t>
      </w:r>
      <w:r w:rsidR="00D170BD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الحُكَّام شرح غُرر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الأحكام"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235</w:t>
      </w:r>
      <w:proofErr w:type="spellStart"/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D170BD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الحنفية</w:t>
      </w:r>
      <w:r w:rsidR="00B3520E" w:rsidRPr="008238B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B3520E" w:rsidRPr="008238BD" w:rsidRDefault="00D170BD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238BD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قوله:</w:t>
      </w:r>
      <w:proofErr w:type="spellEnd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وذ</w:t>
      </w:r>
      <w:r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بح لِلقِران </w:t>
      </w:r>
      <w:proofErr w:type="spellStart"/>
      <w:r w:rsidR="00B3520E" w:rsidRPr="008238BD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أيْ: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 xml:space="preserve"> شَاة أو سُبُع </w:t>
      </w:r>
      <w:proofErr w:type="spellStart"/>
      <w:r w:rsidR="00B3520E" w:rsidRPr="008238BD">
        <w:rPr>
          <w:rFonts w:ascii="Times New Roman" w:hAnsi="Times New Roman" w:cs="Times New Roman"/>
          <w:sz w:val="36"/>
          <w:szCs w:val="36"/>
          <w:rtl/>
        </w:rPr>
        <w:t>بَدَنَة</w:t>
      </w:r>
      <w:proofErr w:type="spellEnd"/>
      <w:r w:rsidR="00B3520E" w:rsidRPr="008238BD">
        <w:rPr>
          <w:rFonts w:ascii="Times New Roman" w:hAnsi="Times New Roman" w:cs="Times New Roman"/>
          <w:sz w:val="36"/>
          <w:szCs w:val="36"/>
          <w:rtl/>
        </w:rPr>
        <w:t>.</w:t>
      </w:r>
    </w:p>
    <w:p w:rsidR="00B3520E" w:rsidRPr="008238BD" w:rsidRDefault="00B3520E" w:rsidP="001E3BE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والاشتراك في البقرة أفضل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الشَّاة،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والجَزُور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أفضل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البقرة،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كما فِي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كذا في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"البَحر"،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ويُقَيَّد بِما إذا كانت حِصَّتُه مِن البقرة أكثر قِيمة مِن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الشَّاة،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كما هو في "منظومة ابن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وهْبَان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>"</w:t>
      </w:r>
      <w:r w:rsidR="001E3BE9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E3BE9">
        <w:rPr>
          <w:rFonts w:ascii="Times New Roman" w:hAnsi="Times New Roman" w:cs="Times New Roman"/>
          <w:sz w:val="36"/>
          <w:szCs w:val="36"/>
          <w:rtl/>
        </w:rPr>
        <w:t>.</w:t>
      </w:r>
      <w:r w:rsidRPr="008238BD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514C03" w:rsidRPr="008238BD" w:rsidRDefault="007848F6" w:rsidP="00343942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 w:rsidRPr="008238BD">
        <w:rPr>
          <w:rFonts w:ascii="Times New Roman" w:hAnsi="Times New Roman" w:cs="Times New Roman"/>
          <w:color w:val="806000" w:themeColor="accent4" w:themeShade="80"/>
          <w:sz w:val="36"/>
          <w:szCs w:val="36"/>
          <w:rtl/>
        </w:rPr>
        <w:t> </w:t>
      </w:r>
      <w:r w:rsidR="00514C03" w:rsidRPr="008238BD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ورُدَّ عليهم:</w:t>
      </w:r>
    </w:p>
    <w:p w:rsidR="00514C03" w:rsidRPr="008238BD" w:rsidRDefault="00514C03" w:rsidP="001E3BE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238BD">
        <w:rPr>
          <w:rFonts w:ascii="Times New Roman" w:hAnsi="Times New Roman" w:cs="Times New Roman"/>
          <w:sz w:val="36"/>
          <w:szCs w:val="36"/>
          <w:rtl/>
        </w:rPr>
        <w:t xml:space="preserve">بأنَّ المُراد مِن الأضحية إراقة الدم تقرُّبًا إلى الله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وأمَّا اللحم فجاء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تبعًا</w:t>
      </w:r>
      <w:r w:rsidR="001E3BE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3BE9">
        <w:rPr>
          <w:rFonts w:ascii="Times New Roman" w:hAnsi="Times New Roman" w:cs="Times New Roman" w:hint="cs"/>
          <w:sz w:val="36"/>
          <w:szCs w:val="36"/>
          <w:rtl/>
        </w:rPr>
        <w:t xml:space="preserve">ولهذا يُؤكل مِنه ويُهدى </w:t>
      </w:r>
      <w:proofErr w:type="spellStart"/>
      <w:r w:rsidR="001E3BE9">
        <w:rPr>
          <w:rFonts w:ascii="Times New Roman" w:hAnsi="Times New Roman" w:cs="Times New Roman" w:hint="cs"/>
          <w:sz w:val="36"/>
          <w:szCs w:val="36"/>
          <w:rtl/>
        </w:rPr>
        <w:t>ويُتصدق</w:t>
      </w:r>
      <w:r w:rsidRPr="008238B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والشاة تقرُّب بدم </w:t>
      </w:r>
      <w:proofErr w:type="spellStart"/>
      <w:r w:rsidRPr="008238BD">
        <w:rPr>
          <w:rFonts w:ascii="Times New Roman" w:hAnsi="Times New Roman" w:cs="Times New Roman"/>
          <w:sz w:val="36"/>
          <w:szCs w:val="36"/>
          <w:rtl/>
        </w:rPr>
        <w:t>مُستقل،</w:t>
      </w:r>
      <w:proofErr w:type="spellEnd"/>
      <w:r w:rsidRPr="008238BD">
        <w:rPr>
          <w:rFonts w:ascii="Times New Roman" w:hAnsi="Times New Roman" w:cs="Times New Roman"/>
          <w:sz w:val="36"/>
          <w:szCs w:val="36"/>
          <w:rtl/>
        </w:rPr>
        <w:t xml:space="preserve"> والسُّبع تقرُّب بدم مُشتَرك فيه.</w:t>
      </w:r>
    </w:p>
    <w:p w:rsidR="007848F6" w:rsidRPr="008238BD" w:rsidRDefault="007848F6" w:rsidP="0034394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848F6" w:rsidRPr="001E3BE9" w:rsidRDefault="007848F6" w:rsidP="0034394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1E3BE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0B70C3" w:rsidRDefault="007848F6" w:rsidP="00343942">
      <w:pPr>
        <w:ind w:left="0"/>
        <w:jc w:val="left"/>
        <w:rPr>
          <w:rFonts w:ascii="Times New Roman" w:hAnsi="Times New Roman" w:cs="Times New Roman" w:hint="cs"/>
          <w:b/>
          <w:bCs/>
          <w:color w:val="4472C4" w:themeColor="accent5"/>
          <w:sz w:val="36"/>
          <w:szCs w:val="36"/>
          <w:rtl/>
        </w:rPr>
      </w:pPr>
      <w:r w:rsidRPr="008238BD">
        <w:rPr>
          <w:rFonts w:ascii="Times New Roman" w:hAnsi="Times New Roman" w:cs="Times New Roman"/>
          <w:b/>
          <w:bCs/>
          <w:color w:val="4472C4" w:themeColor="accent5"/>
          <w:sz w:val="36"/>
          <w:szCs w:val="36"/>
          <w:rtl/>
        </w:rPr>
        <w:t xml:space="preserve">عبد القادر بن محمد بن عبد الرحمن </w:t>
      </w:r>
      <w:proofErr w:type="spellStart"/>
      <w:r w:rsidRPr="008238BD">
        <w:rPr>
          <w:rFonts w:ascii="Times New Roman" w:hAnsi="Times New Roman" w:cs="Times New Roman"/>
          <w:b/>
          <w:bCs/>
          <w:color w:val="4472C4" w:themeColor="accent5"/>
          <w:sz w:val="36"/>
          <w:szCs w:val="36"/>
          <w:rtl/>
        </w:rPr>
        <w:t>الجنيد</w:t>
      </w:r>
      <w:proofErr w:type="spellEnd"/>
      <w:r w:rsidRPr="008238BD">
        <w:rPr>
          <w:rFonts w:ascii="Times New Roman" w:hAnsi="Times New Roman" w:cs="Times New Roman"/>
          <w:b/>
          <w:bCs/>
          <w:color w:val="4472C4" w:themeColor="accent5"/>
          <w:sz w:val="36"/>
          <w:szCs w:val="36"/>
          <w:rtl/>
        </w:rPr>
        <w:t>.</w:t>
      </w:r>
    </w:p>
    <w:p w:rsidR="00ED7CF3" w:rsidRPr="008238BD" w:rsidRDefault="00ED7CF3" w:rsidP="00343942">
      <w:pPr>
        <w:ind w:left="0"/>
        <w:jc w:val="left"/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</w:pPr>
    </w:p>
    <w:sectPr w:rsidR="00ED7CF3" w:rsidRPr="008238BD" w:rsidSect="00343942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61" w:rsidRDefault="00827561" w:rsidP="00982A42">
      <w:pPr>
        <w:spacing w:before="0" w:after="0"/>
      </w:pPr>
      <w:r>
        <w:separator/>
      </w:r>
    </w:p>
  </w:endnote>
  <w:endnote w:type="continuationSeparator" w:id="0">
    <w:p w:rsidR="00827561" w:rsidRDefault="00827561" w:rsidP="00982A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4302019"/>
      <w:docPartObj>
        <w:docPartGallery w:val="Page Numbers (Bottom of Page)"/>
        <w:docPartUnique/>
      </w:docPartObj>
    </w:sdtPr>
    <w:sdtContent>
      <w:p w:rsidR="00343942" w:rsidRDefault="003D7C3B">
        <w:pPr>
          <w:pStyle w:val="a4"/>
          <w:jc w:val="center"/>
        </w:pPr>
        <w:fldSimple w:instr=" PAGE   \* MERGEFORMAT ">
          <w:r w:rsidR="00ED7CF3" w:rsidRPr="00ED7CF3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982A42" w:rsidRDefault="00982A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61" w:rsidRDefault="00827561" w:rsidP="00982A42">
      <w:pPr>
        <w:spacing w:before="0" w:after="0"/>
      </w:pPr>
      <w:r>
        <w:separator/>
      </w:r>
    </w:p>
  </w:footnote>
  <w:footnote w:type="continuationSeparator" w:id="0">
    <w:p w:rsidR="00827561" w:rsidRDefault="00827561" w:rsidP="00982A4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F6"/>
    <w:rsid w:val="00014793"/>
    <w:rsid w:val="000B70C3"/>
    <w:rsid w:val="00123DF2"/>
    <w:rsid w:val="00137462"/>
    <w:rsid w:val="001E3BE9"/>
    <w:rsid w:val="0026534F"/>
    <w:rsid w:val="002752EA"/>
    <w:rsid w:val="00282C75"/>
    <w:rsid w:val="002F1B86"/>
    <w:rsid w:val="00343942"/>
    <w:rsid w:val="00370195"/>
    <w:rsid w:val="003B47F8"/>
    <w:rsid w:val="003D1492"/>
    <w:rsid w:val="003D7C3B"/>
    <w:rsid w:val="003F787B"/>
    <w:rsid w:val="00422A78"/>
    <w:rsid w:val="0048783A"/>
    <w:rsid w:val="00514C03"/>
    <w:rsid w:val="0051682A"/>
    <w:rsid w:val="006215C2"/>
    <w:rsid w:val="00647DC2"/>
    <w:rsid w:val="007848F6"/>
    <w:rsid w:val="008238BD"/>
    <w:rsid w:val="00827561"/>
    <w:rsid w:val="008B5F55"/>
    <w:rsid w:val="008D4102"/>
    <w:rsid w:val="00944960"/>
    <w:rsid w:val="00982A42"/>
    <w:rsid w:val="0099026C"/>
    <w:rsid w:val="009B7462"/>
    <w:rsid w:val="00A818F2"/>
    <w:rsid w:val="00B3520E"/>
    <w:rsid w:val="00BC3244"/>
    <w:rsid w:val="00C30C2A"/>
    <w:rsid w:val="00D170BD"/>
    <w:rsid w:val="00DE3823"/>
    <w:rsid w:val="00DF1321"/>
    <w:rsid w:val="00E57D6E"/>
    <w:rsid w:val="00EA035A"/>
    <w:rsid w:val="00ED7CF3"/>
    <w:rsid w:val="00F06306"/>
    <w:rsid w:val="00F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A42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982A42"/>
  </w:style>
  <w:style w:type="paragraph" w:styleId="a4">
    <w:name w:val="footer"/>
    <w:basedOn w:val="a"/>
    <w:link w:val="Char0"/>
    <w:uiPriority w:val="99"/>
    <w:unhideWhenUsed/>
    <w:rsid w:val="00982A42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98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2018-08-15T10:23:00Z</dcterms:created>
  <dcterms:modified xsi:type="dcterms:W3CDTF">2023-06-20T19:24:00Z</dcterms:modified>
</cp:coreProperties>
</file>