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48" w:rsidRPr="007F49DC" w:rsidRDefault="003B6D64" w:rsidP="00BA1648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7F49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7F49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كم تبر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ُّ</w:t>
      </w:r>
      <w:r w:rsidRPr="007F49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 الح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7F49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بالأضحية عن المي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Pr="007F49D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 </w:t>
      </w:r>
      <w:r w:rsidR="00BA1648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وتنفيذ وصي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BA1648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ته بالأضحية إذا أوص</w:t>
      </w:r>
      <w:r w:rsidR="000F0656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BA1648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ى</w:t>
      </w:r>
      <w:r w:rsidR="00C66894" w:rsidRPr="007F49D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وأكله مِنهما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وسلامٌ على عباده الذين اصطفى.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فقد قال المحدِّث أبو العُلا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المُباركفوري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"تُحفة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الأحوذي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بشرح جامع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الترمذي"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66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عند حديث رقم:1528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لم أجد في التضحية عن 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</w:t>
      </w:r>
      <w:r w:rsidR="000F0656">
        <w:rPr>
          <w:rFonts w:ascii="Times New Roman" w:hAnsi="Times New Roman" w:cs="Times New Roman"/>
          <w:sz w:val="36"/>
          <w:szCs w:val="36"/>
          <w:rtl/>
        </w:rPr>
        <w:t>مُنفردًا حديثًا مرفوعًا صحيحًا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وأمَّا حديث علي المذكور في هذا الباب فضعيف كما عرَفت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عيسى الترمذي ــ رحمه الله ــ في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"س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(1495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F0656" w:rsidRDefault="003B6D64" w:rsidP="000F0656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رخَّص بعض أهل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العلم</w:t>
      </w:r>
      <w:r w:rsidR="000F0656" w:rsidRPr="000F065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أنْ يُضحَّى عن 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0F0656">
        <w:rPr>
          <w:rFonts w:ascii="Times New Roman" w:hAnsi="Times New Roman" w:cs="Times New Roman"/>
          <w:sz w:val="36"/>
          <w:szCs w:val="36"/>
          <w:rtl/>
        </w:rPr>
        <w:t>ت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F0656" w:rsidRDefault="003B6D64" w:rsidP="000F0656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ولم يَر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بعضهم</w:t>
      </w:r>
      <w:r w:rsidR="000F0656" w:rsidRPr="000F065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أنْ يُضحَّى عنه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عبد الله بن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المبارك: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"أحب إليَّ أنْ يُتصدَّق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يُضحَّى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ضَحَّى فلا يأكل مِنها شيئًا ويَتصدق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كلها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ودُونكم ــ سددكم الله وزادكم فقهًا ــ ما أشار إليه الإمام الترمذي ــ رحمه الله ــ مِن قولين في الأضحية عن المي</w:t>
      </w:r>
      <w:r w:rsidR="000F065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 مع شيء مِن التفصيل:</w:t>
      </w:r>
    </w:p>
    <w:p w:rsidR="003B6D64" w:rsidRPr="000F0656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القول الأوَّل: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أنَّه لا يُضَحَّى عن الميت.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وهو قول عند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الحنفية،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وقول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مالك،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والمشهور عند الشافعية.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وكلام أهل هذا القول دائر بين الكراهة والتحريم.</w:t>
      </w:r>
    </w:p>
    <w:p w:rsidR="003B6D64" w:rsidRPr="000F0656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ودُونكم </w:t>
      </w:r>
      <w:r w:rsidR="000F0656" w:rsidRPr="000F0656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ــ سدَّدكم الله ــ </w:t>
      </w:r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نصّ </w:t>
      </w:r>
      <w:proofErr w:type="spellStart"/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كلامهم،</w:t>
      </w:r>
      <w:proofErr w:type="spellEnd"/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مع </w:t>
      </w:r>
      <w:proofErr w:type="spellStart"/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قائله،</w:t>
      </w:r>
      <w:proofErr w:type="spellEnd"/>
      <w:r w:rsidRPr="000F06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ومصدره: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أوَّلًا: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الحنفي.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الفقيه علاء الد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الكاساني الحنفي ــ رحمه الله ــ في كتابه "بدائع الصنائع في ترتيب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الشرائع"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وإنْ كان أحد الشُّرك</w:t>
      </w:r>
      <w:r w:rsidR="000F0656">
        <w:rPr>
          <w:rFonts w:ascii="Times New Roman" w:hAnsi="Times New Roman" w:cs="Times New Roman"/>
          <w:sz w:val="36"/>
          <w:szCs w:val="36"/>
          <w:rtl/>
        </w:rPr>
        <w:t>اء مِمَّن يُضحِّي عن ميِّت جاز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ورُوي عن أبي يوسف ــ رحمه الله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أنَّه لا يجوز.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وذَكر 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"الأصل":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إذا اشترَك سبعة في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بَدنة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فمات أحدهم قبل الذبح فرضِي ورثته أنْ يُذبح عن 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جاز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استحسانًا،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والقياس: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أنْ لا يجوز.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وجْه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القياس: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أنَّه لمَّا مات أحدهم فقد سقط عنه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الذَّبح،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وذَبح الوارث لا يقع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إذ الأضحية عن 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 لا تجوز.</w:t>
      </w:r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وجْه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الاستحسان: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 الموت لا يَمنع التقرُّب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بدليل أنَّه يجوز</w:t>
      </w:r>
      <w:r w:rsidR="000F0656">
        <w:rPr>
          <w:rFonts w:ascii="Times New Roman" w:hAnsi="Times New Roman" w:cs="Times New Roman"/>
          <w:sz w:val="36"/>
          <w:szCs w:val="36"/>
          <w:rtl/>
        </w:rPr>
        <w:t xml:space="preserve"> أنْ يُتصدَّق </w:t>
      </w:r>
      <w:proofErr w:type="spellStart"/>
      <w:r w:rsidR="000F0656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0F0656">
        <w:rPr>
          <w:rFonts w:ascii="Times New Roman" w:hAnsi="Times New Roman" w:cs="Times New Roman"/>
          <w:sz w:val="36"/>
          <w:szCs w:val="36"/>
          <w:rtl/>
        </w:rPr>
        <w:t xml:space="preserve"> ويُحجَّ عنه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وقد صحَّ أنَّ رسول الله صلى الله عليه وسلم ضحَّى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بكبشين،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أحدهما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والآخَر عمَّن لا يَذبح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أُمَّته،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كان </w:t>
      </w:r>
      <w:r w:rsidR="000F0656">
        <w:rPr>
          <w:rFonts w:ascii="Times New Roman" w:hAnsi="Times New Roman" w:cs="Times New Roman"/>
          <w:sz w:val="36"/>
          <w:szCs w:val="36"/>
          <w:rtl/>
        </w:rPr>
        <w:t>مِنهم مَن قد مات قبل أنْ يَذبح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فدَلَّ أنَّ الميت يجوز أنْ يُتَقَرَّب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فإذا ذُبح عنه صار نصيبه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للقُربة،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فلا يَمنع جواز ذبح الباقين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كتاب "البحر الرائق شرح كنز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الدقائق"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"الكبرى":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لو ضحَّى عن الميت بغير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أمْره: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يجوز،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المُختار،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رواية: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تجوز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المالكي.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الإمام مالك بن أنس ــ رحمه الله ــ كما في "الجامع لمسائل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المُدونة"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850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أبي بكر الصِّقلي المالكي ــ رحمه الله ــ: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وليس العمل أنْ يُضحِّي عن أبويه وقد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ماتا،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يُعجِبني ذلك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كتاب "مواهب الجليل في شرح مختصر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247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المالكية:</w:t>
      </w:r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"التوضيح":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قال مالك في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"المَوَّازِيَّة: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يُعجبني أنْ يُض</w:t>
      </w:r>
      <w:r w:rsidR="000F0656">
        <w:rPr>
          <w:rFonts w:ascii="Times New Roman" w:hAnsi="Times New Roman" w:cs="Times New Roman"/>
          <w:sz w:val="36"/>
          <w:szCs w:val="36"/>
          <w:rtl/>
        </w:rPr>
        <w:t>حِّي عن أبويه الميِّتَين.انتهى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F065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الشارح 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"الكبير":</w:t>
      </w:r>
      <w:proofErr w:type="spellEnd"/>
      <w:r w:rsidR="000F0656">
        <w:rPr>
          <w:rFonts w:ascii="Times New Roman" w:hAnsi="Times New Roman" w:cs="Times New Roman"/>
          <w:sz w:val="36"/>
          <w:szCs w:val="36"/>
          <w:rtl/>
        </w:rPr>
        <w:t xml:space="preserve"> إنَّم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 كَره أنْ يُضحِّي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 لم يَرد عن النَّبي صلى الله عل</w:t>
      </w:r>
      <w:r w:rsidR="000F0656">
        <w:rPr>
          <w:rFonts w:ascii="Times New Roman" w:hAnsi="Times New Roman" w:cs="Times New Roman"/>
          <w:sz w:val="36"/>
          <w:szCs w:val="36"/>
          <w:rtl/>
        </w:rPr>
        <w:t xml:space="preserve">يه </w:t>
      </w:r>
      <w:proofErr w:type="spellStart"/>
      <w:r w:rsidR="000F065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0F0656">
        <w:rPr>
          <w:rFonts w:ascii="Times New Roman" w:hAnsi="Times New Roman" w:cs="Times New Roman"/>
          <w:sz w:val="36"/>
          <w:szCs w:val="36"/>
          <w:rtl/>
        </w:rPr>
        <w:t xml:space="preserve"> ولا عن أحد مِن السَّلف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وأيضًا فإنَّ المقصود بذلك غالبًا المُباهاة والمُفاخرة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"شرح مختصر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0F065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الخرشي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(ص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وفِعلها عن ميت.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(ش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أنَّه يُكره للشخص أنْ يُضحِّي عن الميت خوف الرِّياء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والمُباهاة،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ولِعدم الوارد في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0F0656">
        <w:rPr>
          <w:rFonts w:ascii="Times New Roman" w:hAnsi="Times New Roman" w:cs="Times New Roman"/>
          <w:sz w:val="36"/>
          <w:szCs w:val="36"/>
          <w:rtl/>
        </w:rPr>
        <w:t xml:space="preserve"> وهذا إذا لم يَعدُّها </w:t>
      </w:r>
      <w:proofErr w:type="spellStart"/>
      <w:r w:rsidR="000F0656">
        <w:rPr>
          <w:rFonts w:ascii="Times New Roman" w:hAnsi="Times New Roman" w:cs="Times New Roman"/>
          <w:sz w:val="36"/>
          <w:szCs w:val="36"/>
          <w:rtl/>
        </w:rPr>
        <w:t>الميت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065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sz w:val="36"/>
          <w:szCs w:val="36"/>
          <w:rtl/>
        </w:rPr>
        <w:t>وإلا فللوارث إنفاذها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الشافعي.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F06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الإمام أبو محمد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البغوي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"التهذيب في فقه الإمام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45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ولو ضحَّى عن الغير بغير أمْره لا يجوز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وكذلك عن 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إلا أنْ يكون قد أوصَى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0F0656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الحسين العمراني الشافعي ــ رحمه الله ــ في كتابه "البيان في مذهب الإمام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الشافعي"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449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الطبري 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"العدة":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وكذلك لو ضحَّى عن 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ولم يُوص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لم يَج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sz w:val="36"/>
          <w:szCs w:val="36"/>
          <w:rtl/>
        </w:rPr>
        <w:t>ز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0F0656" w:rsidRDefault="003B6D64" w:rsidP="00BA1648">
      <w:pPr>
        <w:ind w:left="0"/>
        <w:jc w:val="left"/>
        <w:rPr>
          <w:rFonts w:ascii="Times New Roman" w:hAnsi="Times New Roman" w:cs="Times New Roman"/>
          <w:color w:val="1F4E79" w:themeColor="accent1" w:themeShade="80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ووجه هذا القول:</w:t>
      </w:r>
    </w:p>
    <w:p w:rsidR="003B6D64" w:rsidRPr="000F0656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F0656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أنَّ النصوص الواردة في الأضحية كلها في حق </w:t>
      </w:r>
      <w:proofErr w:type="spellStart"/>
      <w:r w:rsidRPr="000F0656">
        <w:rPr>
          <w:rFonts w:ascii="Times New Roman" w:hAnsi="Times New Roman" w:cs="Times New Roman"/>
          <w:sz w:val="36"/>
          <w:szCs w:val="36"/>
          <w:rtl/>
        </w:rPr>
        <w:t>الأحياء،</w:t>
      </w:r>
      <w:proofErr w:type="spellEnd"/>
      <w:r w:rsidRPr="000F0656">
        <w:rPr>
          <w:rFonts w:ascii="Times New Roman" w:hAnsi="Times New Roman" w:cs="Times New Roman"/>
          <w:sz w:val="36"/>
          <w:szCs w:val="36"/>
          <w:rtl/>
        </w:rPr>
        <w:t xml:space="preserve"> ولم يُنقل عن النَّبي صلى الله عليه </w:t>
      </w:r>
      <w:proofErr w:type="spellStart"/>
      <w:r w:rsidRPr="000F065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0F0656">
        <w:rPr>
          <w:rFonts w:ascii="Times New Roman" w:hAnsi="Times New Roman" w:cs="Times New Roman"/>
          <w:sz w:val="36"/>
          <w:szCs w:val="36"/>
          <w:rtl/>
        </w:rPr>
        <w:t xml:space="preserve"> ولا عن أصحابه ــ رضي الله عنهم </w:t>
      </w:r>
      <w:proofErr w:type="spellStart"/>
      <w:r w:rsidRPr="000F0656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0F0656">
        <w:rPr>
          <w:rFonts w:ascii="Times New Roman" w:hAnsi="Times New Roman" w:cs="Times New Roman"/>
          <w:sz w:val="36"/>
          <w:szCs w:val="36"/>
          <w:rtl/>
        </w:rPr>
        <w:t xml:space="preserve"> أنَّهم ضَحوا عن ميِّت.</w:t>
      </w:r>
    </w:p>
    <w:p w:rsidR="003B6D64" w:rsidRPr="00BA1648" w:rsidRDefault="000F0656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تقدَّم في كتاب "مواهب الجليل في شرح مختصر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247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المالكية:</w:t>
      </w:r>
    </w:p>
    <w:p w:rsidR="003B6D64" w:rsidRPr="00BA1648" w:rsidRDefault="003B6D64" w:rsidP="000F065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الشارح في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"الكبير":</w:t>
      </w:r>
      <w:proofErr w:type="spellEnd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إنَّما كَرِه أنْ يُضحِّي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 لم يَرد عن النَّبي صلى الله عليه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عن أحد مِن السَّلف</w:t>
      </w:r>
      <w:r w:rsidR="000F065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F0656">
        <w:rPr>
          <w:rFonts w:ascii="Times New Roman" w:hAnsi="Times New Roman" w:cs="Times New Roman"/>
          <w:sz w:val="36"/>
          <w:szCs w:val="36"/>
          <w:rtl/>
        </w:rPr>
        <w:t>.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اهـ </w:t>
      </w:r>
    </w:p>
    <w:p w:rsidR="003B6D64" w:rsidRPr="00BA1648" w:rsidRDefault="000F0656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حمد بن ناصر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مُعمَّر الحنبلي ــ رحمه الله ــ كما 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"الدُّرر السَّنية في الأجوبة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جدية"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401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لأنَّ التضحية عن الميت لم يكن معروفًا عن السَّلف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0F0656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كما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"فتاوى ن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ور على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رب"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338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F0656" w:rsidRDefault="003B6D64" w:rsidP="000F0656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والذي جاءت به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السُّنة</w:t>
      </w:r>
      <w:r w:rsidR="000F0656" w:rsidRPr="000F0656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0F0656"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0F0656"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هي</w:t>
      </w:r>
      <w:r w:rsidR="000F0656" w:rsidRPr="000F065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0F065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F0656">
        <w:rPr>
          <w:rFonts w:ascii="Times New Roman" w:hAnsi="Times New Roman" w:cs="Times New Roman"/>
          <w:sz w:val="36"/>
          <w:szCs w:val="36"/>
          <w:rtl/>
        </w:rPr>
        <w:t>الأضحية عن الأحياء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F0656" w:rsidRDefault="003B6D64" w:rsidP="000F0656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فالنَّبي صلى الله عليه وسلم مات 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أقارب،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ولم يُضحِّ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وكلُّ أولاده تَوفَّوا قبله إلا فاطمة ــ رضي الله عنها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ومِنهم مَن بلغ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الحُلم،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ومِنهم مَن لم يَبلغ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الحُلم،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فأبناؤه ماتوا قبل أنْ يَبلغوا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الحُلم،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وبناته مُتن بعد أنْ بلغ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ن الحُلم إلا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فاطمة،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فقد بقيت بعده ــ رضي الله عنها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وأيضًا ماتت له زوجتان خديجة وزينب بنت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خزيمة،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ولم يُضح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عنهما،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واستشهد عمُّه حمزة بن عبد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</w:t>
      </w:r>
      <w:r w:rsidR="000F0656">
        <w:rPr>
          <w:rFonts w:ascii="Times New Roman" w:hAnsi="Times New Roman" w:cs="Times New Roman"/>
          <w:sz w:val="36"/>
          <w:szCs w:val="36"/>
          <w:rtl/>
        </w:rPr>
        <w:t>مطلب،</w:t>
      </w:r>
      <w:proofErr w:type="spellEnd"/>
      <w:r w:rsidR="000F0656">
        <w:rPr>
          <w:rFonts w:ascii="Times New Roman" w:hAnsi="Times New Roman" w:cs="Times New Roman"/>
          <w:sz w:val="36"/>
          <w:szCs w:val="36"/>
          <w:rtl/>
        </w:rPr>
        <w:t xml:space="preserve"> ولم يُضح عنه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0F065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فهو لم يَشرع الأضحية عن 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بنفسه،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ولم يَدعُ أمَّته إلى ذلك.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وعلى هذا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فنقول: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ليس مِن السُّنة أنْ يُضحِّي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0F06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ذلك لم يَرد عن النَّبي صلى الله عليه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عَلمتُه واردًا عن الصحابة أيضًا.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وإذا أوصَى الميت أنْ يُضحِّي </w:t>
      </w:r>
      <w:proofErr w:type="spellStart"/>
      <w:r w:rsidRPr="000F0656">
        <w:rPr>
          <w:rFonts w:ascii="Times New Roman" w:hAnsi="Times New Roman" w:cs="Times New Roman"/>
          <w:b/>
          <w:bCs/>
          <w:sz w:val="36"/>
          <w:szCs w:val="36"/>
          <w:rtl/>
        </w:rPr>
        <w:t>عنه</w:t>
      </w:r>
      <w:r w:rsidR="000F0656" w:rsidRPr="000F0656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فهُنا تتبع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وصيت</w:t>
      </w:r>
      <w:r w:rsidR="007A402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ويُضحِّي عنه اتباعًا لوصيته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وكذلك إذا دخل المي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 مع الأحياء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ضِمنًا،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كأن يُضحِّي الإنسان عنه وعن أهل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بيته</w:t>
      </w:r>
      <w:r w:rsidR="007A40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ويَنوي بذلك الأحياء والأموات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وأمَّا أنْ يُفرِد المي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 بأضحية مِن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عنده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فهذا ليس مِن السُّنة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7A4026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القول الثاني: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جواز الأضحية عن الميت.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وهو قول عند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الحنفية،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وقول بعض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الشافعية،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وقول طائفة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مُتأخِّري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الحنابلة.</w:t>
      </w:r>
    </w:p>
    <w:p w:rsidR="003B6D6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وبعض أهل هذا القول نصَّ على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الجواز،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وبعضهم ذهب إلى الاستحباب.</w:t>
      </w:r>
    </w:p>
    <w:p w:rsidR="007A4026" w:rsidRPr="007A4026" w:rsidRDefault="007A4026" w:rsidP="007A402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ودُونكم ــ سدَّدكم الله ــ نصّ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كلامهم،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مع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قائله،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ومصدره: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الحنفي.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تقدَّم أنَّه جاء في كتاب "البحر الرائق شرح كنز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الدقائق"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"الكبرى":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لو ضحَّى عن الميت بغي</w:t>
      </w:r>
      <w:r w:rsidR="007A4026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أمْره: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يجوز،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وهو المُختار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رواية: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تجوز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ولكن قال الفقيه السِّندي الحنفي ــ رحمه الله ــ كما في حاشيته على "مُسند الإمام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205 ــ عند حديث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843 ــ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طبعة: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الرسالة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هذا وقد نَمق علماؤنا على ال</w:t>
      </w:r>
      <w:r w:rsidR="007A4026">
        <w:rPr>
          <w:rFonts w:ascii="Times New Roman" w:hAnsi="Times New Roman" w:cs="Times New Roman"/>
          <w:sz w:val="36"/>
          <w:szCs w:val="36"/>
          <w:rtl/>
        </w:rPr>
        <w:t>جواز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ففي "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الوَلْوالجية":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رج</w:t>
      </w:r>
      <w:r w:rsidR="007A4026">
        <w:rPr>
          <w:rFonts w:ascii="Times New Roman" w:hAnsi="Times New Roman" w:cs="Times New Roman"/>
          <w:sz w:val="36"/>
          <w:szCs w:val="36"/>
          <w:rtl/>
        </w:rPr>
        <w:t xml:space="preserve">لٌ ضحَّى عن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الميت،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جاز إجماعًا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وهل يَلزمه التصدُّق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بالكل؟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تكلموا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والمُختار أنَّه لا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يَلزَمُه،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الأجر للمي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جارٍ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إجماعًا،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والمِلك للم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sz w:val="36"/>
          <w:szCs w:val="36"/>
          <w:rtl/>
        </w:rPr>
        <w:t>ضح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ي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رَدِّ المُختار على الدّر المُختار شرح تنوير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الأبصار"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ابن عابدين الحنفي ــ رحمه الله ــ: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في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"البدائع"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الموت لا يَمنع التقرُّب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بدليل أنَّه </w:t>
      </w:r>
      <w:r w:rsidR="007A4026">
        <w:rPr>
          <w:rFonts w:ascii="Times New Roman" w:hAnsi="Times New Roman" w:cs="Times New Roman"/>
          <w:sz w:val="36"/>
          <w:szCs w:val="36"/>
          <w:rtl/>
        </w:rPr>
        <w:t xml:space="preserve">يجوز أنْ يُتصدق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ويُحج عنه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وقد صحَّ أنَّ رسول الله ضحَّى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بكبشين،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أحدهما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والآخَر عمَّن لم يَذبح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أُمَّته،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كان مِنهم مَن قد مات قبل أنْ يذبح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الشافعي.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"النَّجم الوهاج في شرح </w:t>
      </w:r>
      <w:proofErr w:type="spellStart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المِنهاج"</w:t>
      </w:r>
      <w:proofErr w:type="spellEnd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522</w:t>
      </w:r>
      <w:proofErr w:type="spellStart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كمال الد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7A40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الدَّمِيري الشافعي ــ رحمه الله ــ: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ولا عن ميِّت إنْ لم يُوص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لقوله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وأَن لَّيْسَ لِلإنسَانِ إلاَّ مَا سَعَى }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وجوَّزها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أبو الحسن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العبادي،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ومنعها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البغوي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الرافعي: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والقياس جوازها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لأنَّها ضَربٌ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الصدقة،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والصدقة تَصِح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وتَصِل إليه بالإجماع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كتاب "تُحفة المُحتاج في شرح المِنهاج وحواشي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الشرواني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والعبادي"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368 ــ حاشية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الشرواني)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تَصِح التضحية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لم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يُوص،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 ضَربٌ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الصدقة،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وهي تَصِح عن 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 وتنفعه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الحنبلي.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جاء في كتاب "المُبدِع في شرح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271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برهان الد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أبو إسحاق ابن مفلح الحنبلي ــ رحمه الله ــ: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وهي عن 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ويُعمل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كأضحية الحَيِّ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عثمان بن قائد الحنبلي الن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جدي ــ رحمه الله ــ في حاشيته على كتاب "مُنتهى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الإرادات"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وعن ميِّت أفضل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يَعني</w:t>
      </w:r>
      <w:r w:rsidRPr="00BA1648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 تضحية الإنسان عن ميِّت أفضل منها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حَيٍّ،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لِشدَّة حاجة الميت.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lastRenderedPageBreak/>
        <w:t>وقوله: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كعَن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حَيٍّ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وإهداء،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وصدقة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7A40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فقيه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الرحمن ابن قاسم الحنبلي ــ رحمه الله ــ في كتابه "حاشية الرَّوض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المُربِع"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238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وهي عن ميِّت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لِعجزه،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واحتياجه للثواب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A4026" w:rsidRDefault="007A4026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ويُعمل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كأضحية الحَيِّ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الشيخ وابن القيِّم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وغيرهما: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"التضحية عن 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 أفضل مِن الصدقة بثمنها"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7A4026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7A4026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أيضًا </w:t>
      </w:r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"الإحكام شرح أصول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الأحكام"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520</w:t>
      </w:r>
      <w:proofErr w:type="spellStart"/>
      <w:r w:rsidR="003B6D64"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ورخَّص بعض أهل </w:t>
      </w: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العلم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7A4026">
        <w:rPr>
          <w:rFonts w:ascii="Times New Roman" w:hAnsi="Times New Roman" w:cs="Times New Roman"/>
          <w:sz w:val="36"/>
          <w:szCs w:val="36"/>
          <w:rtl/>
        </w:rPr>
        <w:t xml:space="preserve">الأضحية عن </w:t>
      </w:r>
      <w:proofErr w:type="spellStart"/>
      <w:r w:rsidR="007A4026">
        <w:rPr>
          <w:rFonts w:ascii="Times New Roman" w:hAnsi="Times New Roman" w:cs="Times New Roman"/>
          <w:sz w:val="36"/>
          <w:szCs w:val="36"/>
          <w:rtl/>
        </w:rPr>
        <w:t>الميت،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A4026"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ومنَعه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بعضهم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وقول مَن رخَّص مُطابِقٌ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للأدلة،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حُجَّة مع مَن منَع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الإمام ابن تيمية ــ رحمه الله ــ كما في "مجموع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(26/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306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وتجوز الأضحية عن الميت كما يجوز الحج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والصدقة عنه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العلامة عبد العزيز ابن باز ــ رحمه الله ــ كما في 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"فتاوى ن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ور على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</w:t>
      </w:r>
      <w:r w:rsidR="007A40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رب"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190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الضحية سُنَّة عن الحَيِّ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والذي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إنَّها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بدعة،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قد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غلط،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والصواب أ</w:t>
      </w:r>
      <w:r w:rsidR="007A4026">
        <w:rPr>
          <w:rFonts w:ascii="Times New Roman" w:hAnsi="Times New Roman" w:cs="Times New Roman"/>
          <w:sz w:val="36"/>
          <w:szCs w:val="36"/>
          <w:rtl/>
        </w:rPr>
        <w:t>نَّها سُنَّة عن الحَيِّ والمي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7A4026">
        <w:rPr>
          <w:rFonts w:ascii="Times New Roman" w:hAnsi="Times New Roman" w:cs="Times New Roman"/>
          <w:sz w:val="36"/>
          <w:szCs w:val="36"/>
          <w:rtl/>
        </w:rPr>
        <w:t>ت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قد ضحَّى النَّبي صلى الله عليه وسلم بكبشين أحدهما عن محمد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وآله،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وفيهم 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كبناته،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وضحَّى بكبش ثانٍ عمَّن وحدَّ الله مِن أمَّة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محم</w:t>
      </w:r>
      <w:r w:rsidR="007A4026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7A4026">
        <w:rPr>
          <w:rFonts w:ascii="Times New Roman" w:hAnsi="Times New Roman" w:cs="Times New Roman"/>
          <w:sz w:val="36"/>
          <w:szCs w:val="36"/>
          <w:rtl/>
        </w:rPr>
        <w:t xml:space="preserve"> وفيهم الحَي والميت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7A40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فالضحية عن 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قُربة وطاعة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كالحيِّ،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فإذا ضحَّى عن أبيه 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 أو عن أمِّه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أو عن أخيه أو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زوجته،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قُربة،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وكله طاعة</w:t>
      </w:r>
      <w:r w:rsidR="007A40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A4026">
        <w:rPr>
          <w:rFonts w:ascii="Times New Roman" w:hAnsi="Times New Roman" w:cs="Times New Roman"/>
          <w:sz w:val="36"/>
          <w:szCs w:val="36"/>
          <w:rtl/>
        </w:rPr>
        <w:t>.</w:t>
      </w:r>
      <w:r w:rsidRPr="00BA1648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واحتُج لهذا القول بأمرين: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lastRenderedPageBreak/>
        <w:t>الأمْر الأوَّل</w:t>
      </w:r>
      <w:r w:rsidR="007A4026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:</w:t>
      </w:r>
    </w:p>
    <w:p w:rsidR="007A4026" w:rsidRPr="007A4026" w:rsidRDefault="003B6D64" w:rsidP="007A4026">
      <w:pPr>
        <w:ind w:left="0"/>
        <w:jc w:val="left"/>
        <w:rPr>
          <w:rFonts w:ascii="Times New Roman" w:hAnsi="Times New Roman" w:cs="Times New Roman" w:hint="cs"/>
          <w:color w:val="00B050"/>
          <w:sz w:val="36"/>
          <w:szCs w:val="36"/>
          <w:rtl/>
        </w:rPr>
      </w:pPr>
      <w:r w:rsidRPr="007A4026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أخرجه مسلم (1967</w:t>
      </w:r>
      <w:proofErr w:type="spellStart"/>
      <w:r w:rsidR="007A4026"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 w:rsidRPr="007A4026">
        <w:rPr>
          <w:rFonts w:ascii="Times New Roman" w:hAnsi="Times New Roman" w:cs="Times New Roman"/>
          <w:sz w:val="36"/>
          <w:szCs w:val="36"/>
          <w:rtl/>
        </w:rPr>
        <w:t xml:space="preserve"> عائشة ــ رضي الله عنها ــ أنَّ النَّبي صلى الله عليه وسلم قال حين ذَبح </w:t>
      </w:r>
      <w:proofErr w:type="spellStart"/>
      <w:r w:rsidRPr="007A4026">
        <w:rPr>
          <w:rFonts w:ascii="Times New Roman" w:hAnsi="Times New Roman" w:cs="Times New Roman"/>
          <w:sz w:val="36"/>
          <w:szCs w:val="36"/>
          <w:rtl/>
        </w:rPr>
        <w:t>أضحيته:</w:t>
      </w:r>
      <w:proofErr w:type="spellEnd"/>
      <w:r w:rsidRPr="007A4026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A4026" w:rsidRPr="007A4026" w:rsidRDefault="003B6D64" w:rsidP="00BA1648">
      <w:pPr>
        <w:ind w:left="0"/>
        <w:jc w:val="left"/>
        <w:rPr>
          <w:rFonts w:ascii="Times New Roman" w:hAnsi="Times New Roman" w:cs="Times New Roman" w:hint="cs"/>
          <w:color w:val="1F4E79" w:themeColor="accent1" w:themeShade="80"/>
          <w:sz w:val="36"/>
          <w:szCs w:val="36"/>
          <w:rtl/>
        </w:rPr>
      </w:pPr>
      <w:proofErr w:type="spellStart"/>
      <w:r w:rsidRPr="007A4026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وقالوا:</w:t>
      </w:r>
      <w:proofErr w:type="spellEnd"/>
      <w:r w:rsidRPr="007A4026">
        <w:rPr>
          <w:rFonts w:ascii="Times New Roman" w:hAnsi="Times New Roman" w:cs="Times New Roman"/>
          <w:color w:val="1F4E79" w:themeColor="accent1" w:themeShade="80"/>
          <w:sz w:val="36"/>
          <w:szCs w:val="36"/>
          <w:rtl/>
        </w:rPr>
        <w:t xml:space="preserve">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هذا يَشمل الحّيَّ والميِّت مِن أمَّة محمد صلى الله عليه وسلم.</w:t>
      </w:r>
    </w:p>
    <w:p w:rsidR="003B6D64" w:rsidRPr="007A4026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 w:rsidRPr="007A40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وأُجِيبَ عن هذا الاستدلال: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بأنَّ هذا الفعل خاصٌ بالنَّبي صلى الله عليه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بدليل عدم فِعل الصحابة ــ رضي الله عنهم ــ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كما نصَّ على ذلك عديد مِن أهل العلم.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العلامة الألباني ــ رحمه الله ــ في كتابه "إرواء الغليل في تخريج أحاديث منار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السبيل"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354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ما جاء فى هذه الأحاديث مِن تضحيته صلى الله عليه وسلم عمَّن لم يُضح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أمَّته,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هو مِن خصائصه صلى الله عليه وسلم كما ذَكره الحافظ فى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"الفتح"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(9/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514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أهل العلم.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7A4026">
        <w:rPr>
          <w:rFonts w:ascii="Times New Roman" w:hAnsi="Times New Roman" w:cs="Times New Roman"/>
          <w:b/>
          <w:bCs/>
          <w:sz w:val="36"/>
          <w:szCs w:val="36"/>
          <w:rtl/>
        </w:rPr>
        <w:t>وعليه</w:t>
      </w:r>
      <w:r w:rsidR="007A4026" w:rsidRP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فلا يجوز لأحد أنْ يَقتدى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فى التضحية عن الأُمَّة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</w:pPr>
      <w:r w:rsidRPr="007A40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الأمْر الثاني</w:t>
      </w:r>
      <w:r w:rsidR="007A4026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الق</w:t>
      </w:r>
      <w:r w:rsid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ياس على </w:t>
      </w:r>
      <w:proofErr w:type="spellStart"/>
      <w:r w:rsidR="007A4026">
        <w:rPr>
          <w:rFonts w:ascii="Times New Roman" w:hAnsi="Times New Roman" w:cs="Times New Roman"/>
          <w:b/>
          <w:bCs/>
          <w:sz w:val="36"/>
          <w:szCs w:val="36"/>
          <w:rtl/>
        </w:rPr>
        <w:t>الصدقة،</w:t>
      </w:r>
      <w:proofErr w:type="spellEnd"/>
      <w:r w:rsidR="007A40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وهي جائزة عن </w:t>
      </w:r>
      <w:r w:rsidR="007A4026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الميِّت 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بالإجماع.</w:t>
      </w:r>
    </w:p>
    <w:p w:rsidR="007A4026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7A4026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وقالوا: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الأضحية ضَربٌ مِن 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>ض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A4026">
        <w:rPr>
          <w:rFonts w:ascii="Times New Roman" w:hAnsi="Times New Roman" w:cs="Times New Roman" w:hint="cs"/>
          <w:sz w:val="36"/>
          <w:szCs w:val="36"/>
          <w:rtl/>
        </w:rPr>
        <w:t xml:space="preserve">روب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الصدقة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6894">
        <w:rPr>
          <w:rFonts w:ascii="Times New Roman" w:hAnsi="Times New Roman" w:cs="Times New Roman" w:hint="cs"/>
          <w:sz w:val="36"/>
          <w:szCs w:val="36"/>
          <w:rtl/>
        </w:rPr>
        <w:t xml:space="preserve"> نوع مِنها</w:t>
      </w:r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</w:p>
    <w:p w:rsidR="003B6D64" w:rsidRPr="00C66894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وأُجِيبَ عن هذا الاستدلال:</w:t>
      </w:r>
    </w:p>
    <w:p w:rsidR="00C66894" w:rsidRDefault="00C6689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بأنَّ القياس هنا لا يَنتظم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lastRenderedPageBreak/>
        <w:t>لأنَّ مقصود الصدقة عن المي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 بالشاة المُستقل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ة هو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اللحم،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فتُعطى للفقراء لِيذبحوها ويأكلوا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لحمها،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أو تُذبح ويُدفع إليهم لحمها.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شاة </w:t>
      </w:r>
      <w:proofErr w:type="spellStart"/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الأضحية</w:t>
      </w:r>
      <w:r w:rsidR="00C66894" w:rsidRPr="00C66894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فمقصودها إراقة الدم في وقتٍ مخصوصٍ تقرُّبًا إلى الله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واللحم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تبعًا،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وسُنَّته التثليث.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الفقيه السِّندي ــ رحمه الله ــ كما في حاشيته على "مُسند الإمام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205 ــ عند حديث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843 ــ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طبعة: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الرسالة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القياس على الصدقة لا يَخلو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خفاء،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الأضحية تَحْصُل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بإهراق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الدم،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يُتوقِف على التَّصدق باللحم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C6689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>وأمَّا ما أخرجه أحمد (843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وأبو داود (2790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والترمذي (1495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وغيرهما،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مِن طريق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شَريك،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الحسناء،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الح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A1648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حَنَشٍ،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C6689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رَأَيْتُ عَلِيًّا يُضَحِّي بِكَبْشَيْنِ فَقُلْتُ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رَسُولَ اللَّهِ صَلَّى اللهُ عَلَيْهِ وَسَلَّمَ أَوْصَانِي أَنْ أُضَحِّيَ عَنْهُ فَأَنَا أُضَحِّي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عَنْهُ»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فهو حديثٌ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ضعيف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6894">
        <w:rPr>
          <w:rFonts w:ascii="Times New Roman" w:hAnsi="Times New Roman" w:cs="Times New Roman" w:hint="cs"/>
          <w:sz w:val="36"/>
          <w:szCs w:val="36"/>
          <w:rtl/>
        </w:rPr>
        <w:t xml:space="preserve"> لا يَصح</w:t>
      </w:r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لأنَّ في إسناد شَريك بن عبد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ضعيف،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 xml:space="preserve">فيه أيضًا </w:t>
      </w:r>
      <w:r w:rsidRPr="00BA1648">
        <w:rPr>
          <w:rFonts w:ascii="Times New Roman" w:hAnsi="Times New Roman" w:cs="Times New Roman"/>
          <w:sz w:val="36"/>
          <w:szCs w:val="36"/>
          <w:rtl/>
        </w:rPr>
        <w:t>جهالة أبي الحسناء.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وحَنشٌ</w:t>
      </w:r>
      <w:r w:rsidR="00C66894" w:rsidRPr="00C66894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فيه كلام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 xml:space="preserve"> واختلاف</w:t>
      </w:r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عنه المُحدِّث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المُناوي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ــ: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تكلَّم فيه غير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واحد،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وقال ابن حِبَّان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البُسْتي: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"وكان كثير الوَهْم في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الأخبار،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تفرَّد عن عليٍّ بأشياء لا تُشبه حديث الثقات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وقد أعَلَّ هذا الحديث: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والبيهقي،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وعبد الحق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الإشبيلي،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والمُنذري،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وابن القطان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الفاسي،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والدَّميري،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وأبو الع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المباركفوري،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والألباني.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العلامة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كما في "مجموع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 أو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17/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270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الحديث سنده ضعيف عند أهل العلم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C66894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تنبيهان</w:t>
      </w: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التنبيه الأوَّل:</w:t>
      </w:r>
    </w:p>
    <w:p w:rsidR="003B6D64" w:rsidRPr="00C66894" w:rsidRDefault="003B6D64" w:rsidP="00BA1648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إذا أوصَى الميِّت بأنْ يُضحَّى </w:t>
      </w:r>
      <w:proofErr w:type="spellStart"/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عنه،</w:t>
      </w:r>
      <w:proofErr w:type="spellEnd"/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وتَرَك لذلك </w:t>
      </w:r>
      <w:proofErr w:type="spellStart"/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مالًا،</w:t>
      </w:r>
      <w:proofErr w:type="spellEnd"/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فإنَّ وصيَّته تُنفَّذ.</w:t>
      </w:r>
    </w:p>
    <w:p w:rsidR="003B6D64" w:rsidRPr="00C66894" w:rsidRDefault="003B6D64" w:rsidP="00C66894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ودُونكم ــ سدَّدكم الله ــ بعض ما وقفت عليه مِن كلام </w:t>
      </w:r>
      <w:r w:rsidR="00C668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عن</w:t>
      </w:r>
      <w:r w:rsidRPr="00C6689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هذه </w:t>
      </w:r>
      <w:proofErr w:type="spellStart"/>
      <w:r w:rsidRPr="00C6689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المسألة</w:t>
      </w:r>
      <w:r w:rsidR="00C668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Pr="00C6689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وما يُشب</w:t>
      </w:r>
      <w:r w:rsidR="00C6689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C6689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هها.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الحنفي.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ابن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عابدين"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فرع: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C6689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وعن ميِّت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لو ضحَّى عن ميِّت وارثه بأمْره ألزَمه</w:t>
      </w:r>
      <w:r w:rsidR="00C66894">
        <w:rPr>
          <w:rFonts w:ascii="Times New Roman" w:hAnsi="Times New Roman" w:cs="Times New Roman"/>
          <w:sz w:val="36"/>
          <w:szCs w:val="36"/>
          <w:rtl/>
        </w:rPr>
        <w:t xml:space="preserve"> بالتصدق </w:t>
      </w:r>
      <w:proofErr w:type="spellStart"/>
      <w:r w:rsidR="00C66894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C66894">
        <w:rPr>
          <w:rFonts w:ascii="Times New Roman" w:hAnsi="Times New Roman" w:cs="Times New Roman"/>
          <w:sz w:val="36"/>
          <w:szCs w:val="36"/>
          <w:rtl/>
        </w:rPr>
        <w:t xml:space="preserve"> وعدم الأكل مِنها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وإنْ تبرَّع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عنه 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 يَقع على مِلك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الذابح،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والثواب للميت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المالكي.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جاء في كتاب "شرح مختصر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الخرشي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(ص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وفِعلها عن ميِّت.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(ش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أنَّه يُكره للشخص أنْ يُضحِّي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وهذا إذا لم يَعدّها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</w:t>
      </w:r>
      <w:r w:rsidR="00C6689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وإلا فللوارث إنفاذها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العدوي"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بهامش "شرح مُختصر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الخرشي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قوله: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وفِعلها عن ميِّت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ما لم يكن وقفَ وقفًا وشرَطها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وإلا وجَب فِعلها عنه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وجاء في كتاب "الخلاصة الفقهية على مذهب السادة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المالكية"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265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مكروهاتها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ثمانية: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وفِعلها عن ميِّت إنْ لم يكن عيَّنها قبل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موته،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وإلا فَينْدب للوارث إنفاذها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الشافعي.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الفقيه أبو زكريا النَّووي الشافعي ــ رحمه الله ــ في كتابه "مِنهاج الطالبين وعُمدة المُفتين في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321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ولا تَضحية عن الغير بغير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إذنه،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عن ميٍّت إنْ لم يُوص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شمس الد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الخطيب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الشربيني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"مغني المحتاج إلى معرفة معاني ألفاظ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المنهاج"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137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فإنْ أوصَى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جاز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المذهب الحنبلي.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جاء في كتاب "مطالب أُولِي النُّهى في شرح غاية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المُنتَهى"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الحنابلة: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ويُعمل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الأضحية عن ميِّت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أضحية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 حَيٍّ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وصدقة،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وهدية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وتَجب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التضحية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بنذر ]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العلامة عبد العزيز ابن باز ــ رحمه الله ــ كما في 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"مجموع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أمَّا الأضحية عن </w:t>
      </w:r>
      <w:proofErr w:type="spellStart"/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الميت</w:t>
      </w:r>
      <w:r w:rsidR="00C66894" w:rsidRPr="00C66894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فإنْ كان أوصَى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في ثلث ماله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مثلًا،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أو جعلها في وقفٍ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وجَب على القائم على الوقف أو الوصية تنفيذها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العلامة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</w:t>
      </w:r>
      <w:r w:rsidR="00C6689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"فتاوى نُور على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الدَّرب"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338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وإذا أوصَى الميت أنْ يُضحِّي </w:t>
      </w:r>
      <w:proofErr w:type="spellStart"/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فهُنا تتبع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وصيِّته،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ويُضحِّي عنه اتباعًا لوصيته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التنبيه الثاني:</w:t>
      </w:r>
    </w:p>
    <w:p w:rsidR="003B6D64" w:rsidRPr="00C66894" w:rsidRDefault="003B6D64" w:rsidP="00BA1648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C668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مَن ضحَّى عن ميِّت فهل يجوز له الأكل مِن هذه الأضحية؟</w:t>
      </w:r>
    </w:p>
    <w:p w:rsidR="003B6D64" w:rsidRPr="00C66894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C66894">
        <w:rPr>
          <w:rFonts w:ascii="Times New Roman" w:hAnsi="Times New Roman" w:cs="Times New Roman"/>
          <w:b/>
          <w:bCs/>
          <w:sz w:val="36"/>
          <w:szCs w:val="36"/>
          <w:rtl/>
        </w:rPr>
        <w:t>اختلف العلماء ــ رحمهم الله ــ في هذه المسألة على أقوال عِدَّة.</w:t>
      </w:r>
    </w:p>
    <w:p w:rsidR="003B6D64" w:rsidRPr="009C26B2" w:rsidRDefault="003B6D64" w:rsidP="009C26B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فمِنهم مَن </w:t>
      </w:r>
      <w:proofErr w:type="spellStart"/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قال: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يأكل ويتصدق ويهدي.</w:t>
      </w:r>
    </w:p>
    <w:p w:rsidR="009C26B2" w:rsidRDefault="007F49DC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9C26B2">
        <w:rPr>
          <w:rFonts w:ascii="Times New Roman" w:hAnsi="Times New Roman" w:cs="Times New Roman" w:hint="cs"/>
          <w:sz w:val="36"/>
          <w:szCs w:val="36"/>
          <w:rtl/>
        </w:rPr>
        <w:t>وهذا هو الأظهر</w:t>
      </w:r>
      <w:r w:rsidR="009C26B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F49DC" w:rsidRPr="009C26B2" w:rsidRDefault="007F49DC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C26B2">
        <w:rPr>
          <w:rFonts w:ascii="Times New Roman" w:hAnsi="Times New Roman" w:cs="Times New Roman" w:hint="cs"/>
          <w:sz w:val="36"/>
          <w:szCs w:val="36"/>
          <w:rtl/>
        </w:rPr>
        <w:t>لأنَّ</w:t>
      </w:r>
      <w:r w:rsidR="009C26B2" w:rsidRPr="009C26B2">
        <w:rPr>
          <w:rFonts w:ascii="Times New Roman" w:hAnsi="Times New Roman" w:cs="Times New Roman" w:hint="cs"/>
          <w:sz w:val="36"/>
          <w:szCs w:val="36"/>
          <w:rtl/>
        </w:rPr>
        <w:t xml:space="preserve"> الأكل والتَّصدُّق والإهداء</w:t>
      </w:r>
      <w:r w:rsidRPr="009C26B2">
        <w:rPr>
          <w:rFonts w:ascii="Times New Roman" w:hAnsi="Times New Roman" w:cs="Times New Roman" w:hint="cs"/>
          <w:sz w:val="36"/>
          <w:szCs w:val="36"/>
          <w:rtl/>
        </w:rPr>
        <w:t xml:space="preserve"> سُنَّة </w:t>
      </w:r>
      <w:r w:rsidR="009C26B2" w:rsidRPr="009C26B2">
        <w:rPr>
          <w:rFonts w:ascii="Times New Roman" w:hAnsi="Times New Roman" w:cs="Times New Roman" w:hint="cs"/>
          <w:sz w:val="36"/>
          <w:szCs w:val="36"/>
          <w:rtl/>
        </w:rPr>
        <w:t xml:space="preserve">عبادة </w:t>
      </w:r>
      <w:r w:rsidRPr="009C26B2">
        <w:rPr>
          <w:rFonts w:ascii="Times New Roman" w:hAnsi="Times New Roman" w:cs="Times New Roman" w:hint="cs"/>
          <w:sz w:val="36"/>
          <w:szCs w:val="36"/>
          <w:rtl/>
        </w:rPr>
        <w:t xml:space="preserve">الأضحية في حقِّ </w:t>
      </w:r>
      <w:proofErr w:type="spellStart"/>
      <w:r w:rsidRPr="009C26B2">
        <w:rPr>
          <w:rFonts w:ascii="Times New Roman" w:hAnsi="Times New Roman" w:cs="Times New Roman" w:hint="cs"/>
          <w:sz w:val="36"/>
          <w:szCs w:val="36"/>
          <w:rtl/>
        </w:rPr>
        <w:t>الحيِّ،</w:t>
      </w:r>
      <w:proofErr w:type="spellEnd"/>
      <w:r w:rsidRPr="009C26B2">
        <w:rPr>
          <w:rFonts w:ascii="Times New Roman" w:hAnsi="Times New Roman" w:cs="Times New Roman" w:hint="cs"/>
          <w:sz w:val="36"/>
          <w:szCs w:val="36"/>
          <w:rtl/>
        </w:rPr>
        <w:t xml:space="preserve"> فتكون كذلك في حقِّ الميِّت</w:t>
      </w:r>
      <w:r w:rsidR="009C26B2" w:rsidRPr="009C26B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6D6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ومِنهم مَن </w:t>
      </w:r>
      <w:proofErr w:type="spellStart"/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قال: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إنْ كانت الأضحية تبرُّعًا مِن الحَيِّ عن الميت </w:t>
      </w:r>
      <w:proofErr w:type="spellStart"/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أكل،</w:t>
      </w:r>
      <w:proofErr w:type="spellEnd"/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وإنْ كانت مِن مال الميت لم يأكل</w:t>
      </w:r>
      <w:r w:rsidRPr="00BA1648">
        <w:rPr>
          <w:rFonts w:ascii="Times New Roman" w:hAnsi="Times New Roman" w:cs="Times New Roman"/>
          <w:sz w:val="36"/>
          <w:szCs w:val="36"/>
          <w:rtl/>
        </w:rPr>
        <w:t>.</w:t>
      </w:r>
    </w:p>
    <w:p w:rsidR="009C26B2" w:rsidRPr="00BA1648" w:rsidRDefault="009C26B2" w:rsidP="009C26B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وهذا تفريق يحتاج إلى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دليل،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إذ هي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أُضحية،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تخرج عن هذا الحُكم باختلاف صاحب المال.</w:t>
      </w:r>
    </w:p>
    <w:p w:rsidR="003B6D64" w:rsidRDefault="003B6D64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ومِنهم مَن </w:t>
      </w:r>
      <w:proofErr w:type="spellStart"/>
      <w:r w:rsidRPr="00BA164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قال: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لا </w:t>
      </w:r>
      <w:proofErr w:type="spellStart"/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يأكل،</w:t>
      </w:r>
      <w:proofErr w:type="spellEnd"/>
      <w:r w:rsidRPr="00BA1648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ويَتصدق بجميع لحمها.</w:t>
      </w:r>
    </w:p>
    <w:p w:rsidR="009C26B2" w:rsidRPr="00BA1648" w:rsidRDefault="009C26B2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وبعضهم: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جعل التَّصدُّق بجميع اللحم مِن باب الأفضل.</w:t>
      </w:r>
    </w:p>
    <w:p w:rsidR="003B6D64" w:rsidRPr="009C26B2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9C26B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ودونكم ــ سدَّدكم الله ــ بعض </w:t>
      </w:r>
      <w:proofErr w:type="spellStart"/>
      <w:r w:rsidRPr="009C26B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كلامهم</w:t>
      </w:r>
      <w:r w:rsidR="009C26B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="009C26B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مع </w:t>
      </w:r>
      <w:proofErr w:type="spellStart"/>
      <w:r w:rsidR="009C26B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قائله،</w:t>
      </w:r>
      <w:proofErr w:type="spellEnd"/>
      <w:r w:rsidR="009C26B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ومصدره</w:t>
      </w:r>
      <w:r w:rsidRPr="009C26B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أبو عيسى الترمذي ــ رحمه الله ــ في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"س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(1495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وقال عبد الله بن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المبارك: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"أحَبُّ إليَّ أنْ يُتصدق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ولا يُضحَّى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ضحَّى فلا يأكل مِنها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ويَتصدق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كلها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ابن العربي المالكي ــ رحمه الله ــ في كتابه "عارضة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الأحوذي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بشرح صحيح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الترمذي"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290-291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شرح كلام ابن الإمام عبد الله المبارك ــ رحمه الله ـ هذا: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9C26B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وإنَّما </w:t>
      </w:r>
      <w:proofErr w:type="spellStart"/>
      <w:r w:rsidRPr="009C26B2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"لا يأكل مِنها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شيئًا"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الذابح لم يَتقرَّب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وإنَّما تَقرَّب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غيره،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فلم يَجز له أنْ يأكل مِن حق الغير شيئًا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ابن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عابدين"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9C26B2" w:rsidRDefault="009C26B2" w:rsidP="00BA1648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B6D64"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فرع:</w:t>
      </w:r>
      <w:proofErr w:type="spellEnd"/>
      <w:r w:rsidR="003B6D64"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وعن ميِّت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لو ضحَّى عن ميِّت وارثُه بأمْره ألزَمه بالتصدق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وعدم الأكل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وإنْ تبرَّع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له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لأنَّه يقع على مِلك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الذابح،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والثواب للميت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"النَّجم الوهَّاج في شرح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المِنهاج"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523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9C26B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9C26B2">
        <w:rPr>
          <w:rFonts w:ascii="Times New Roman" w:hAnsi="Times New Roman" w:cs="Times New Roman"/>
          <w:b/>
          <w:bCs/>
          <w:sz w:val="36"/>
          <w:szCs w:val="36"/>
          <w:rtl/>
        </w:rPr>
        <w:t>القفال</w:t>
      </w:r>
      <w:proofErr w:type="spellEnd"/>
      <w:r w:rsidRPr="009C26B2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إذا جوَّزنا الأضحية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المي</w:t>
      </w:r>
      <w:r w:rsidR="009C26B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BA1648">
        <w:rPr>
          <w:rFonts w:ascii="Times New Roman" w:hAnsi="Times New Roman" w:cs="Times New Roman"/>
          <w:sz w:val="36"/>
          <w:szCs w:val="36"/>
          <w:rtl/>
        </w:rPr>
        <w:t>ت،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لا يجوز الأكل مِنها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لأحد،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بل يَجب أنْ يُتصدق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بجميعها،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لأنَّ الأضحية وُضِعَت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فلا يجوز الأكل مِنها إلا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بإذنه،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مُتعذِّر،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فوجَب التصدق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"شرح مُنتَهى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الإرادات"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612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الحنابلة: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ويُعمل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بها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الأضحية عن ميِّت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أضحية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 حَيٍّ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وصدقة،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وهدية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C26B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سادسًا: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عثمان بن قائد الحنبلي الن</w:t>
      </w:r>
      <w:r w:rsidR="009C26B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جدي ــ رحمه الله ــ في حاشيته على كتاب "مُنتهى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الإرادات"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196</w:t>
      </w:r>
      <w:proofErr w:type="spellStart"/>
      <w:r w:rsidRPr="00BA164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BA1648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وعن ميِّت أفضل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يَعني: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أنَّ تضحية الإنسان عن ميِّت أفضل منها عن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حَيٍّ،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لِشدَّة حاجة الميت. </w:t>
      </w:r>
    </w:p>
    <w:p w:rsidR="003B6D64" w:rsidRPr="00BA1648" w:rsidRDefault="003B6D64" w:rsidP="00BA164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وقوله: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كعَن</w:t>
      </w:r>
      <w:proofErr w:type="spellEnd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حَيٍّ </w:t>
      </w:r>
      <w:proofErr w:type="spellStart"/>
      <w:r w:rsidRPr="00BA1648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أكل،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36"/>
          <w:szCs w:val="36"/>
          <w:rtl/>
        </w:rPr>
        <w:t>وإهداء،</w:t>
      </w:r>
      <w:proofErr w:type="spellEnd"/>
      <w:r w:rsidRPr="00BA1648">
        <w:rPr>
          <w:rFonts w:ascii="Times New Roman" w:hAnsi="Times New Roman" w:cs="Times New Roman"/>
          <w:sz w:val="36"/>
          <w:szCs w:val="36"/>
          <w:rtl/>
        </w:rPr>
        <w:t xml:space="preserve"> وصدقة</w:t>
      </w:r>
      <w:r w:rsidRPr="00BA1648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BA1648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C26B2" w:rsidRDefault="009C26B2" w:rsidP="009C26B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9C26B2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سابعًا ــ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عبد الرحمن ابن قاسم الحنبلي ــ رحمه الله ــ في كتابه "حاشية الرَّوض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المُربِع"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238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C26B2" w:rsidRDefault="009C26B2" w:rsidP="009C26B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وهي عن ميِّت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لِعجزه،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واحتياجه للثواب.</w:t>
      </w:r>
    </w:p>
    <w:p w:rsidR="003B6D64" w:rsidRDefault="009C26B2" w:rsidP="009C26B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ويُعمل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كأضحية الحَيِّ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r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9C26B2" w:rsidRPr="009C26B2" w:rsidRDefault="009C26B2" w:rsidP="009C26B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3B6D64" w:rsidRPr="009C26B2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C26B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وكتبه:</w:t>
      </w:r>
    </w:p>
    <w:p w:rsidR="003B6D64" w:rsidRPr="009C26B2" w:rsidRDefault="003B6D64" w:rsidP="00BA1648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9C26B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عبد القادر بن محمد بن عبد الرحمن </w:t>
      </w:r>
      <w:proofErr w:type="spellStart"/>
      <w:r w:rsidRPr="009C26B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الجنيد</w:t>
      </w:r>
      <w:proofErr w:type="spellEnd"/>
      <w:r w:rsidRPr="009C26B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.</w:t>
      </w:r>
    </w:p>
    <w:p w:rsidR="000B70C3" w:rsidRPr="00BA1648" w:rsidRDefault="000B70C3" w:rsidP="00BA1648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BA1648" w:rsidSect="00BA1648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DF" w:rsidRDefault="002944DF" w:rsidP="003B6D64">
      <w:pPr>
        <w:spacing w:before="0" w:after="0"/>
      </w:pPr>
      <w:r>
        <w:separator/>
      </w:r>
    </w:p>
  </w:endnote>
  <w:endnote w:type="continuationSeparator" w:id="0">
    <w:p w:rsidR="002944DF" w:rsidRDefault="002944DF" w:rsidP="003B6D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1009128"/>
      <w:docPartObj>
        <w:docPartGallery w:val="Page Numbers (Bottom of Page)"/>
        <w:docPartUnique/>
      </w:docPartObj>
    </w:sdtPr>
    <w:sdtContent>
      <w:p w:rsidR="00BA1648" w:rsidRDefault="00F41363">
        <w:pPr>
          <w:pStyle w:val="a4"/>
          <w:jc w:val="center"/>
        </w:pPr>
        <w:fldSimple w:instr=" PAGE   \* MERGEFORMAT ">
          <w:r w:rsidR="009C26B2" w:rsidRPr="009C26B2">
            <w:rPr>
              <w:rFonts w:cs="Calibri"/>
              <w:noProof/>
              <w:rtl/>
              <w:lang w:val="ar-SA"/>
            </w:rPr>
            <w:t>14</w:t>
          </w:r>
        </w:fldSimple>
      </w:p>
    </w:sdtContent>
  </w:sdt>
  <w:p w:rsidR="003B6D64" w:rsidRDefault="003B6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DF" w:rsidRDefault="002944DF" w:rsidP="003B6D64">
      <w:pPr>
        <w:spacing w:before="0" w:after="0"/>
      </w:pPr>
      <w:r>
        <w:separator/>
      </w:r>
    </w:p>
  </w:footnote>
  <w:footnote w:type="continuationSeparator" w:id="0">
    <w:p w:rsidR="002944DF" w:rsidRDefault="002944DF" w:rsidP="003B6D6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64"/>
    <w:rsid w:val="000B70C3"/>
    <w:rsid w:val="000F0656"/>
    <w:rsid w:val="00216F20"/>
    <w:rsid w:val="002944DF"/>
    <w:rsid w:val="00370195"/>
    <w:rsid w:val="003B6D64"/>
    <w:rsid w:val="00602BA7"/>
    <w:rsid w:val="007A4026"/>
    <w:rsid w:val="007F49DC"/>
    <w:rsid w:val="008D4102"/>
    <w:rsid w:val="009C26B2"/>
    <w:rsid w:val="00AD0D72"/>
    <w:rsid w:val="00BA1648"/>
    <w:rsid w:val="00C66894"/>
    <w:rsid w:val="00E95EA4"/>
    <w:rsid w:val="00F06306"/>
    <w:rsid w:val="00F4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D64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B6D64"/>
  </w:style>
  <w:style w:type="paragraph" w:styleId="a4">
    <w:name w:val="footer"/>
    <w:basedOn w:val="a"/>
    <w:link w:val="Char0"/>
    <w:uiPriority w:val="99"/>
    <w:unhideWhenUsed/>
    <w:rsid w:val="003B6D64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B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2020-07-19T11:40:00Z</dcterms:created>
  <dcterms:modified xsi:type="dcterms:W3CDTF">2023-06-21T03:50:00Z</dcterms:modified>
</cp:coreProperties>
</file>