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BC1816" w:rsidRDefault="00C50C18" w:rsidP="00BC1816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الترهيب من الغ</w:t>
      </w:r>
      <w:r w:rsidR="005D6356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يب</w:t>
      </w:r>
      <w:r w:rsidR="0072353E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 والن</w:t>
      </w:r>
      <w:r w:rsidR="0072353E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َّ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ميم</w:t>
      </w:r>
      <w:r w:rsidR="0072353E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 مع</w:t>
      </w:r>
      <w:r w:rsidR="00670C9A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 نحتاج</w:t>
      </w:r>
      <w:r w:rsidR="005D6356"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إليها في</w:t>
      </w:r>
      <w:r w:rsidRPr="00BC1816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شهر رجب</w:t>
      </w:r>
    </w:p>
    <w:p w:rsidR="00670C9A" w:rsidRPr="00BC1816" w:rsidRDefault="00670C9A" w:rsidP="00BC1816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670C9A" w:rsidRPr="00BC1816" w:rsidRDefault="00670C9A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الحمدُ للهِ الأحَدِ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الصَّمد،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أنَّ محمدًا عبدُهُ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ورسولُهُ</w:t>
      </w:r>
      <w:r w:rsid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المُكْرَمُ</w:t>
      </w:r>
      <w:r w:rsid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C1816">
        <w:rPr>
          <w:rFonts w:ascii="Times New Roman" w:hAnsi="Times New Roman" w:cs="Times New Roman" w:hint="cs"/>
          <w:sz w:val="36"/>
          <w:szCs w:val="36"/>
          <w:rtl/>
        </w:rPr>
        <w:t>بالشفاعةِ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اللهمَّ فصَلِّ وسلِّم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وعلى آلِه وأصحابِه وأتباعِه.</w:t>
      </w:r>
    </w:p>
    <w:p w:rsidR="00670C9A" w:rsidRPr="00BC1816" w:rsidRDefault="00670C9A" w:rsidP="00BC181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835870" w:rsidRPr="00BC1816" w:rsidRDefault="00670C9A" w:rsidP="00BC181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فاتقوا اللهَ ــ جلَّ وعلا ــ 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بإصلاحِ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ألسِنَتِكُم،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الخوفِ الشديدِ 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مِ</w:t>
      </w:r>
      <w:r w:rsidRPr="00BC1816">
        <w:rPr>
          <w:rFonts w:ascii="Times New Roman" w:hAnsi="Times New Roman" w:cs="Times New Roman"/>
          <w:sz w:val="36"/>
          <w:szCs w:val="36"/>
          <w:rtl/>
        </w:rPr>
        <w:t>مَّا يَصدُرُ عن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ها مِن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أقوال،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فقدْ قالَ ربُّكم ــ جلَّ وعزَّ ــ مُرهِّبًا لكُم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ومُنبِّهًا: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يَلْفِظُ مِنْ قَوْلٍ إِلَّا لَدَيْهِ رَقِيبٌ عَتِيدٌ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وثبت أنَّ سفيانَ الثَّقَفيَّ ــ رضي اللهُ عنه ــ سألَ نبيَّ اللهِ صلى الله عليه وسلم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فقال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اللَّهِ: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أَخْوَفُ مَا تَخَافُ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عَلَىَّ؟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فَأَخَذَ صَلَّى اللَّهُ عَلَيْهِ وَسَلَّمَ بِلِسَانِ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نَفْسِهِ،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قَالَ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«هَذَا»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وثبتَ أنَّه صلى الله عليه وسلم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قال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أَكْثَرُ خَطَايَا ابنِ آدَمَ فِي لِسَانِهِ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وثبتَ عنه صلى الله عليه وسلم أنَّه </w:t>
      </w:r>
      <w:proofErr w:type="spellStart"/>
      <w:r w:rsidR="00835870" w:rsidRPr="00BC1816">
        <w:rPr>
          <w:rFonts w:ascii="Times New Roman" w:hAnsi="Times New Roman" w:cs="Times New Roman"/>
          <w:sz w:val="36"/>
          <w:szCs w:val="36"/>
          <w:rtl/>
        </w:rPr>
        <w:t>قال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35870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وَهَلْ يَكُبُّ النَّاسَ فِي النَّارِ عَلَى وُجُوهِهِمْ إِلَّا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حَصَائِدُ</w:t>
      </w:r>
      <w:proofErr w:type="spellEnd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أَلْسِنَتِهِمْ </w:t>
      </w:r>
      <w:proofErr w:type="spellStart"/>
      <w:r w:rsidR="00835870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835870" w:rsidRPr="00BC1816">
        <w:rPr>
          <w:rFonts w:ascii="Times New Roman" w:hAnsi="Times New Roman" w:cs="Times New Roman"/>
          <w:sz w:val="36"/>
          <w:szCs w:val="36"/>
          <w:rtl/>
        </w:rPr>
        <w:t>.</w:t>
      </w:r>
    </w:p>
    <w:p w:rsidR="00670C9A" w:rsidRPr="00BC1816" w:rsidRDefault="00835870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143FD" w:rsidRPr="00BC1816" w:rsidRDefault="00835870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اتقوا اللهَ ــ عزَّ وجلَّ ــ باجتنابِ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الغِيبة،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والتوبةِ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والتَّحلُّلِ مِمَّن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اغتبتُمُوه،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قبلَ ساعة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السِّياق،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وب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ُلوغِ الرُّوحِ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التراق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Pr="00BC1816"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قبلَ أنْ يقولَ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الإنسان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أينَ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الم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>ف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>ر؟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يومَ يُبعثرُ ما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الق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Pr="00BC1816">
        <w:rPr>
          <w:rFonts w:ascii="Times New Roman" w:hAnsi="Times New Roman" w:cs="Times New Roman"/>
          <w:sz w:val="36"/>
          <w:szCs w:val="36"/>
          <w:rtl/>
        </w:rPr>
        <w:t>بور،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ويُح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صَّلُ ما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الصُّدور،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نفعُ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ند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>م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ٌ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يُقبلُ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مُعْتَذَر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ٌ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بل عقوبةٌ وعذاب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ٌ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ونكال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ٌ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وقصَاص،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ولقدِ اتفقَ العلماءُ على: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أنَّ غِيبَةَ المُسلمِ لأخيهِ المُسلمِ مِن كبائر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الذُّنوبِ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وقد ذكر ذلك جمْعٌ مِن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ويَدُلُّ على أنَّ الغِيبةَ مِن كبائرِ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الذُّنوبِ: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قولُ اللهِ تعالى زاجِرًا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ومُخوِّفًا: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يَغْتَبْ بَعْضُكُمْ بَعْضًا أَيُحِبُّ أَحَدُكُمْ أَنْ يَأْكُلَ لَحْمَ أَخِيهِ مَيْتًا فَكَرِهْتُمُوهُ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حيثُ شبَّهَ سبحانَهُ الغِيبةَ 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بأكلِ لَحمِ بَدّنِ الآدمِيِّ الميِّتِ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المُسلمِ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وقد ثبتَ عن عمرِو بنِ العاصِ ــ رضي الله عنهُ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مَرَّ عَلَى بَغْلٍ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مَيِّتٍ،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لِأَصْحَابِهِ: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لَأَنْ يَأْكُلَ أَحَدُكُمْ مِنْ هَذَا الْبَغْلِ حَتَّى يَمْلَأَ بَطْنَهُ خَيْرٌ لَهُ مِنْ أَنْ يَأْكُلَ مِنْ لَحْمِ أَخِيهِ الْمُسْلِمِ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A143FD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خيرٌ لهُ مِن أنْ يغتابَ مُسلِمًا ويقعَ في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عِرْضِه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01BA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43F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والغِيب</w:t>
      </w:r>
      <w:r w:rsidR="00D01BA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ة</w:t>
      </w:r>
      <w:r w:rsidR="00D01BA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يا عبادَ الله ــ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هي</w:t>
      </w:r>
      <w:r w:rsidR="00D01BA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أنْ يَذكرَ الم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سلمُ أخاه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سلمَ في 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وقتِ غِيابِهِ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بما هو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مِمَّا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ي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كرَه</w:t>
      </w:r>
      <w:r w:rsidR="00A143FD" w:rsidRPr="00BC1816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 xml:space="preserve">وسواءٌ تكلَّمَ على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خِلقتِه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خُلقِه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فِعال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أحوال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عقل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ذكائ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أهل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ن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س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بِه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لون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م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نطِق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أو غيرِ ذلك</w:t>
      </w:r>
      <w:r w:rsidR="00E65E9B" w:rsidRPr="00BC1816">
        <w:rPr>
          <w:rFonts w:ascii="Times New Roman" w:hAnsi="Times New Roman" w:cs="Times New Roman"/>
          <w:sz w:val="36"/>
          <w:szCs w:val="36"/>
          <w:rtl/>
        </w:rPr>
        <w:t xml:space="preserve">َ مِمَّا هوَ </w:t>
      </w:r>
      <w:proofErr w:type="spellStart"/>
      <w:r w:rsidR="00E65E9B" w:rsidRPr="00BC1816">
        <w:rPr>
          <w:rFonts w:ascii="Times New Roman" w:hAnsi="Times New Roman" w:cs="Times New Roman"/>
          <w:sz w:val="36"/>
          <w:szCs w:val="36"/>
          <w:rtl/>
        </w:rPr>
        <w:t>فيه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َّ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صلى الله 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lastRenderedPageBreak/>
        <w:t>عليه وسلم قال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لأصحاب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ِهِ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أَتَدْرُونَ مَا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الْغِيبَةُ؟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وَرَسُولُهُ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أَعْلَمُ،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ذِكْرُكَ أَخَاكَ بِمَا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يَكْرَهُ،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أَفَرَأَيْتَ إِنْ كَانَ فِي أَخِي مَا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أَقُولُ؟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إِنْ كَانَ فِيهِ مَا تَقُولُ فَقَدِ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اغْتَبْتَهُ،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لَمْ يَكُنْ فِيهِ فَقَدْ بَهَتَّهُ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وصحَّ أنَّ عائشة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ــ رضي الله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عنها ــ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لِلنَّبِيِّ صلى الله عليه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حَسْبُكَ مِنْ صَفِيَّةَ كَذَا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وَكَذَا،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ــ تَعْنِي قَصِيرَةً ــ فَقَالَ صلى الله عليه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وسلم: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«لَقَدْ قُلْتِ كَلِمَةً لَوْ مُزِجَتْ بِمَاءِ الْبَحْرِ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لَمَزَجَتْهُ»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01BAD" w:rsidRPr="00BC1816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ثبت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أنَّ النبي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َّ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 xml:space="preserve">َ مُبيِّنًا بعضَ عقوباتِ </w:t>
      </w:r>
      <w:proofErr w:type="spellStart"/>
      <w:r w:rsidR="00D01BAD" w:rsidRPr="00BC1816">
        <w:rPr>
          <w:rFonts w:ascii="Times New Roman" w:hAnsi="Times New Roman" w:cs="Times New Roman"/>
          <w:sz w:val="36"/>
          <w:szCs w:val="36"/>
          <w:rtl/>
        </w:rPr>
        <w:t>المُغتابِينَ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لَمَّا عَرَجَ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رَبِّي ــ عَزَّ وَجَلَّ ــ مَرَرْتُ بِقَوْمٍ لَهُمْ أَظْفَارٌ مِنْ نُحَاسٍ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يَخْمُشُونَ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وُجُوهَهُمْ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وَصُدُورَهُمْ،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هَؤُلَاءِ يَا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جِبْرِيلُ؟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هَؤُلَاءِ الَّذِينَ يَأْكُلُونَ لُحُومَ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وَيَقَعُونَ فِي أَعْرَاضِهِمْ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01BAD" w:rsidRPr="00BC1816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جاء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بسندٍ صحَّحه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الإمام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BC1816">
        <w:rPr>
          <w:rFonts w:ascii="Times New Roman" w:hAnsi="Times New Roman" w:cs="Times New Roman"/>
          <w:sz w:val="36"/>
          <w:szCs w:val="36"/>
          <w:rtl/>
        </w:rPr>
        <w:t xml:space="preserve"> الألباني</w:t>
      </w:r>
      <w:r w:rsidR="00BC1816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ــ رحمه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وغير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ه</w:t>
      </w:r>
      <w:r w:rsidR="00D01BAD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أنَّ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2777AA" w:rsidRPr="00BC1816">
        <w:rPr>
          <w:rFonts w:ascii="Times New Roman" w:hAnsi="Times New Roman" w:cs="Times New Roman"/>
          <w:sz w:val="36"/>
          <w:szCs w:val="36"/>
          <w:rtl/>
        </w:rPr>
        <w:t>َّ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قال مُرهِّبًا </w:t>
      </w:r>
      <w:proofErr w:type="spellStart"/>
      <w:r w:rsidR="00A143FD" w:rsidRPr="00BC1816">
        <w:rPr>
          <w:rFonts w:ascii="Times New Roman" w:hAnsi="Times New Roman" w:cs="Times New Roman"/>
          <w:sz w:val="36"/>
          <w:szCs w:val="36"/>
          <w:rtl/>
        </w:rPr>
        <w:t>ومُحذِّرًا:</w:t>
      </w:r>
      <w:proofErr w:type="spellEnd"/>
      <w:r w:rsidR="00A143FD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مَعْشَرَ مَنْ آمَنَ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بِلِسَانِهِ،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يَدْخُلِ الإِيمَانُ فِي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قَلْبِهِ،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تَغْتَابُوا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الْمُسْلِمِينَ،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وَلاَ تَتَّبِعُوا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عَوْرَاتِهِمْ،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مَنْ تَبِعَ عَوْرَةَ أَخِيهِ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الْمُسْلِمِ،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اتَّبَعَ اللَّهُ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عَوْرَتَهُ،</w:t>
      </w:r>
      <w:proofErr w:type="spellEnd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وَفَضَحَهُ وَهُوَ فِي بَيْتِهِ </w:t>
      </w:r>
      <w:proofErr w:type="spellStart"/>
      <w:r w:rsidR="00A143FD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143FD" w:rsidRPr="00BC181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01BAD" w:rsidRPr="00BC1816" w:rsidRDefault="00D01BAD" w:rsidP="00BC181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D01BAD" w:rsidRPr="00BC1816" w:rsidRDefault="00D01BAD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اتقوا اللهَ ــ تبارَكَ وتقدَّس ــ باجتنابِ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النَّميمَةِ،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والتوبةِ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فإنَّها مِن السَّيِّئاتِ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الكِبار،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والظُّلمِ والأذيَّةِ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للخلْق،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والإضرارِ والإفسادِ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الأرض،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حتى إنَّهُ لَيُعَذَّبُ عليها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القبرِ،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حيثُ صحَّ أنَّ النبيَّ صلى الله عليه وسلم مَرَّ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بقبرينِ،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أَمَا إِنَّهُمَا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لَيُعَذَّبَانِ،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أَمَّا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أَحَدُهُمَا: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يَمْشِي بِالنَّمِيمَةِ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وأمَّا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الآخِرةِ،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فقد جاءَ في شأن أصحابهِا وعيدٌ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شديدٌ،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فصحَّ أنَّ النبيِّ صلى الله عليه وسلم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يَدْخُلُ الْجَنَّةَ نَمَّامٌ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ولقدْ صحَّ عن النبيِّ صلى الله عليه وسلم أنَّ فسَّرَ النَّميمةَ وبيَّنَ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معناها،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فصحَّ أنَّ النبيَّ صلى الله عليه وسلم قالَ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لأصحابِهِ: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أُنَبِّئُكُمْ مَا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الْعَضْهُ؟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هِيَ: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النَّمِيمَةُ،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الْقَالَةُ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بَيْنَ النَّاسِ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فتَبيَّن مِن هذا الحديثِ وغيرِهِ أنَّ النَّمِيمَةَ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هِيَ: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«نقلُ قَبيحِ ما يقولُهُ الرَّجلُ أو المرأةُ 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 xml:space="preserve">مِن المسلمينَ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الآخَر»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ونُهِيَ </w:t>
      </w:r>
      <w:proofErr w:type="spellStart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عنها،</w:t>
      </w:r>
      <w:proofErr w:type="spellEnd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وحُرِّمَتْ،</w:t>
      </w:r>
      <w:proofErr w:type="spellEnd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وذُمَّتْ شر</w:t>
      </w:r>
      <w:r w:rsidR="005D6356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ْ</w:t>
      </w:r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عًا وعقلًا</w:t>
      </w:r>
      <w:r w:rsidR="005D6356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5D6356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وطبْعًا</w:t>
      </w:r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وغُلِّظَتٍ </w:t>
      </w:r>
      <w:proofErr w:type="spellStart"/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عقوبَتُها:</w:t>
      </w:r>
      <w:proofErr w:type="spellEnd"/>
      <w:r w:rsidRPr="00BC1816">
        <w:rPr>
          <w:rFonts w:ascii="Times New Roman" w:hAnsi="Times New Roman" w:cs="Times New Roman"/>
          <w:color w:val="833C0B" w:themeColor="accent2" w:themeShade="80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sz w:val="36"/>
          <w:szCs w:val="36"/>
          <w:rtl/>
        </w:rPr>
        <w:t>لأنَّها تُوقعُ العداوةَ والبغضاءَ بينَ المؤمنين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بعدَ الم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ودَّةِ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والمَحبَّةِ،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وتُنَفِّرُ بعضَهُم مِن بعضٍ بعدَ الأُلفَةِ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والتَّعاونِ،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وتقطعُ صِلَتَهُم بعدَ القرابةِ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والصُّحبَة،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وتُدخِلُهُم أبوابَ الفتنِ والخُصوماتِ والنِّزاعاتِ والتَّفَكٌّكِ بعدَ التعاضُدِ وس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لامةِ الصُّدور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والترابُطِ،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وتَجُرُّهُم إلى تَتَبُعِ عثراتِ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بعضٍ،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والكَيدِ والمَكرِ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بِبعض،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والكذبِ والافتراءِ والغِيبةِ والبُهتانِ والذَّمِ والقدحِ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لِبعضٍ،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والتَّفاضُحِ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وهتْكِ الأستارِ بعدَ السَّترِ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والصِّيانة،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وتُؤدِّي إلى 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ما هوَ أكبرُ مِن ذلكَ وأشَرُّ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وأظْلَم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وأطْغَى مِن ذُنوبٍ 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 xml:space="preserve">وفُرقَةٍ </w:t>
      </w:r>
      <w:proofErr w:type="spellStart"/>
      <w:r w:rsidR="005D6356" w:rsidRPr="00BC1816">
        <w:rPr>
          <w:rFonts w:ascii="Times New Roman" w:hAnsi="Times New Roman" w:cs="Times New Roman"/>
          <w:sz w:val="36"/>
          <w:szCs w:val="36"/>
          <w:rtl/>
        </w:rPr>
        <w:t>وأضرارٍ،</w:t>
      </w:r>
      <w:proofErr w:type="spellEnd"/>
      <w:r w:rsidR="005D6356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حتى قالَ 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 xml:space="preserve">الفقيهُ </w:t>
      </w:r>
      <w:r w:rsidRPr="00BC1816">
        <w:rPr>
          <w:rFonts w:ascii="Times New Roman" w:hAnsi="Times New Roman" w:cs="Times New Roman"/>
          <w:sz w:val="36"/>
          <w:szCs w:val="36"/>
          <w:rtl/>
        </w:rPr>
        <w:t>ي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Pr="00BC1816">
        <w:rPr>
          <w:rFonts w:ascii="Times New Roman" w:hAnsi="Times New Roman" w:cs="Times New Roman"/>
          <w:sz w:val="36"/>
          <w:szCs w:val="36"/>
          <w:rtl/>
        </w:rPr>
        <w:t>حيى بنُ أكْتَمُ ــ رحمه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الله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يُفْسِدُ </w:t>
      </w:r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النَّمَّامُ فِي سَاعَةٍ مَا لَا يُفْسِدُ السَّاحِرُ فِي شَهْرٍ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وجاءَ في حديثٍ حسَّنهُ الإمامُ الألبانيُّ ــ رحمه الله ــ أنَّ النبيَّ صلى الله عليه وسلم قالَ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لأصحابِه</w:t>
      </w:r>
      <w:r w:rsidR="005D6356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أَفَلَا أُخْبِرُكُمْ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بِشِرَارِكُمْ؟»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بَلَى،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الْمَشَّاؤُونَ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بِالنَّمِيمَةِ،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الْمُفْسِدُونَ بَيْنَ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الْأَحِبَّةِ»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  </w:t>
      </w:r>
    </w:p>
    <w:p w:rsidR="005D6356" w:rsidRPr="00BC1816" w:rsidRDefault="005D6356" w:rsidP="00BC1816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اهدِنا لأحسَنِ الأعمالِ والأخلاقِ لا يَهدِي لأحسَنِها إلا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واصْرِف عنَّا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لا يَصْرِفُ عنَّا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إلا أنت.</w:t>
      </w:r>
    </w:p>
    <w:p w:rsidR="005D6356" w:rsidRPr="00BC1816" w:rsidRDefault="005D6356" w:rsidP="00BC1816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BC181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025CFC" w:rsidRPr="00BC1816" w:rsidRDefault="00025CFC" w:rsidP="00BC1816">
      <w:pPr>
        <w:ind w:left="-34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BC1816">
        <w:rPr>
          <w:rFonts w:ascii="Times New Roman" w:eastAsia="Times New Roman" w:hAnsi="Times New Roman" w:cs="Times New Roman"/>
          <w:sz w:val="36"/>
          <w:szCs w:val="36"/>
          <w:rtl/>
        </w:rPr>
        <w:t xml:space="preserve">الحمدُ للهِ </w:t>
      </w:r>
      <w:proofErr w:type="spellStart"/>
      <w:r w:rsidRPr="00BC1816">
        <w:rPr>
          <w:rFonts w:ascii="Times New Roman" w:eastAsia="Times New Roman" w:hAnsi="Times New Roman" w:cs="Times New Roman"/>
          <w:sz w:val="36"/>
          <w:szCs w:val="36"/>
          <w:rtl/>
        </w:rPr>
        <w:t>الأعلَى،</w:t>
      </w:r>
      <w:proofErr w:type="spellEnd"/>
      <w:r w:rsidRPr="00BC1816">
        <w:rPr>
          <w:rFonts w:ascii="Times New Roman" w:eastAsia="Times New Roman" w:hAnsi="Times New Roman" w:cs="Times New Roman"/>
          <w:sz w:val="36"/>
          <w:szCs w:val="36"/>
          <w:rtl/>
        </w:rPr>
        <w:t xml:space="preserve"> وسَلَّمَ على النَّبيِّ </w:t>
      </w:r>
      <w:proofErr w:type="spellStart"/>
      <w:r w:rsidRPr="00BC1816">
        <w:rPr>
          <w:rFonts w:ascii="Times New Roman" w:eastAsia="Times New Roman" w:hAnsi="Times New Roman" w:cs="Times New Roman"/>
          <w:sz w:val="36"/>
          <w:szCs w:val="36"/>
          <w:rtl/>
        </w:rPr>
        <w:t>المُصْطَفى،</w:t>
      </w:r>
      <w:proofErr w:type="spellEnd"/>
      <w:r w:rsidRPr="00BC1816">
        <w:rPr>
          <w:rFonts w:ascii="Times New Roman" w:eastAsia="Times New Roman" w:hAnsi="Times New Roman" w:cs="Times New Roman"/>
          <w:sz w:val="36"/>
          <w:szCs w:val="36"/>
          <w:rtl/>
        </w:rPr>
        <w:t xml:space="preserve"> وآلِه وصَحبِه وصَلَّى.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فلَقد أوشَكْتُم على الدُّخولِ في أحدِ الأشهرِ الأربعةِ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الحُرُم،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ألَا وهو شهرُ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رجَب،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وقد قال اللهُ ــ عزَّ وجلَّ ــ في إثباتِ حُرمَتِهِ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وحُرمَتِها: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فاحذَروا أشدَّ الحذَرِ أنْ تَظلِموا أنفسَكم في هذا الشهرِ وباقِي الأشهرِ الحُرُمِ بفعلِ السيئاتِ أو المُجاهَرةِ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شِركيَّاتٍ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وبِدَعٍ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ومعاصي،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فإنَّ اللهَ قد نَهاكُم عن ذلكَ فقالَ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سُبحانَه: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 w:rsidRPr="00BC18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ولأنَّ السيئاتِ تَعظُمُ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وتتغلَّظُ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في كلِّ زمانٍ أو مكانٍ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فاضِل،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وقد ثبتَ عن قتادةَ تلميذِ الصحابةِ ــ رحمه الله ــ أنَّه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BC1816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لَقدْ جَرَتْ عادةُ بعضِ الناسِ على تخصِيصِ شهرِ رجبٍ أو أوَّلِ يومٍ مِنهُ أو أوَّلِ خميسٍ أو أوَّلِ جُمعةٍ فيه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بالصيام،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وهذا التخصيصُ لم يَثبتْ عن النبيِّ صلى الله عليه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عن أصحابِه ــ رضي الله عنهم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فما صامُوا هذهِ الأيَّامَ لأجلِ دخولِ شهرِ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رجَب،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دَعوا الناسَ إلى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صيامِها،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بل لا يَزالُ العلماءُ على اختلافِ بلدانِهِم ومذاهبِهِم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وأزمانِهِم: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«يُنكِرونَ ما يُروَى عن هذا الصيامِ مِن أحاديثَ ضعيفةٍ أو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مكذوبةٍ،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ويُبيِّنونَ للناسِ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بُطلانَها،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بل وكتَبوا في تبيينِ عدمِ صِحَّتِها كُتبًا مُستقِلةً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مُفرَّدَة»</w:t>
      </w:r>
      <w:r w:rsidR="00025CFC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25CFC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فقالَ الحافظُ ابنُ حَجَرٍ العَسْقلانيُّ الشافعيُّ ــ رحمه الله </w:t>
      </w:r>
      <w:proofErr w:type="spellStart"/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«لم يَرِدْ في فضلِ شهرِ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رجَبٍ،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صيامِه،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r w:rsidRPr="00BC1816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في صيامِ شيءٍ مِنه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مُعيَّنٍ،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في قيامِ ليلةٍ مخصُوصةٍ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حديثٌ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صحيح»،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وقالَ الحافظُ ابنُ رجبٍ الحنبليُّ ــ رحمه الله </w:t>
      </w:r>
      <w:proofErr w:type="spellStart"/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«لم يَصِح في فضلِ صومِ رجبٍ بخُصوصِه شيءٌ عن النبيِّ صلى الل</w:t>
      </w:r>
      <w:r w:rsidR="00025CFC" w:rsidRPr="00BC1816">
        <w:rPr>
          <w:rFonts w:ascii="Times New Roman" w:hAnsi="Times New Roman" w:cs="Times New Roman"/>
          <w:sz w:val="36"/>
          <w:szCs w:val="36"/>
          <w:rtl/>
        </w:rPr>
        <w:t xml:space="preserve">ه عليه </w:t>
      </w:r>
      <w:proofErr w:type="spellStart"/>
      <w:r w:rsidR="00025CFC" w:rsidRPr="00BC181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025CFC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025CFC" w:rsidRPr="00BC1816">
        <w:rPr>
          <w:rFonts w:ascii="Times New Roman" w:hAnsi="Times New Roman" w:cs="Times New Roman"/>
          <w:sz w:val="36"/>
          <w:szCs w:val="36"/>
          <w:rtl/>
        </w:rPr>
        <w:t>أصحابِه»،</w:t>
      </w:r>
      <w:proofErr w:type="spellEnd"/>
      <w:r w:rsidR="00025CFC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وأمَّا مَن كانت له</w:t>
      </w:r>
      <w:r w:rsidR="00025CFC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ُ </w:t>
      </w:r>
      <w:proofErr w:type="spellStart"/>
      <w:r w:rsidR="00025CFC"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عادةٌ</w:t>
      </w:r>
      <w:r w:rsidRPr="00BC181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بصيامِ يومٍ وإفطارِ يومٍ مِن كلِّ شهرٍ في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أو صيامِ الأيَّامِ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البِيضِ،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أو الاثنينِ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والخميسِ،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فلا حرَجَ عليه في صيامِها في شهرِ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رجَبٍ،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لأنَّه: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لم يَقصِد تخصيصَهُ وتعظيمَهُ بالصيامِ فيه.</w:t>
      </w:r>
    </w:p>
    <w:p w:rsidR="00025CFC" w:rsidRPr="00BC1816" w:rsidRDefault="00025CFC" w:rsidP="00BC1816">
      <w:pPr>
        <w:ind w:left="-340"/>
        <w:jc w:val="left"/>
        <w:rPr>
          <w:rFonts w:ascii="Times New Roman" w:hAnsi="Times New Roman" w:cs="Times New Roman"/>
          <w:sz w:val="36"/>
          <w:szCs w:val="36"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920D4" w:rsidRPr="00BC1816" w:rsidRDefault="00025CFC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لقد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جَرَتْ عادةُ بعضِ الناسِ على تخصِيصِ شهرٍ رجبٍ بصلاةٍ تُسمَّى «صلاةَ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الرَّغائِب»،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وتُؤدَّى في ليلةِ أوَّلِ جُمعةٍ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ما بينَ المغربِ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والعشاءِ،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وأوَّلُ ما عُرِفَت في القرْنِ الخامسِ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الهِجري،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وهذهِ الصلاةُ يَحرُمُ أنْ تُصلَّى أو يُدْعَى إلى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صلاتِها،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لأنَّ: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مرِجعَ الصلاةِ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إنَّما هوَ إلى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نُصوصِ القرآنِ والأحاديثِ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الصَّحيحةِ،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ولم تَرِدْ آيةٌ قُرآنِيةٌ ولا حديثٌ نَبويٌّ صحيحٌ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مشروعِيَّتِها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قالَ الفقيهُ ابنُ العطَّارِ الشافعيُّ ــ رحمه الله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«والأحاديثُ المَرويةُ في فضلِها كلٌّها موضوعةٌ باتفاقِ أهلِ النَّقلِ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والعدالة»،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وقالَ الحافظُ ابن رجبٍ الحنبليُّ ــ رحمه الله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«لم يَصِح في رجبٍ صلاةٌ مخصوصةٌ تَختَصُّ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والأحاديثُ المَروِيةُ في فضلِ صلاةِ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الرَّغائِبِ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كذِبٌ وباطلٌ لا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تَصِح،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وهذهِ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الصلاة: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بدعةٌ عندَ جُمهورِ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العلماء».</w:t>
      </w:r>
      <w:proofErr w:type="spellEnd"/>
    </w:p>
    <w:p w:rsidR="00025CFC" w:rsidRPr="00BC1816" w:rsidRDefault="00025CFC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A920D4" w:rsidRPr="00BC1816" w:rsidRDefault="00025CFC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حادثةُ الإسراءِ والمِعراجِ حادثةٌ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عظيمةٌ،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وآيةٌ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كبيرةٌ،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ومُعجزةٌ ظاهرةٌ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باهِرة،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وقد جاءَ إثباتُها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وتكاثرَتْ فيها الأحاديثُ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النَّبوية،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إلا أنَّه مع هذا لم يَصحَّ في تَعيينِ وقتِ وقوعِها حديثٌ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واحدٌ،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أثرٌ،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لا عن النبيِّ صلى الله عليه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أصحابِه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ولا عن تلامذتِهم مِن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التابعين،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و</w:t>
      </w:r>
      <w:r w:rsidRPr="00BC1816">
        <w:rPr>
          <w:rFonts w:ascii="Times New Roman" w:hAnsi="Times New Roman" w:cs="Times New Roman"/>
          <w:sz w:val="36"/>
          <w:szCs w:val="36"/>
          <w:rtl/>
        </w:rPr>
        <w:t>ل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قد اختلَفَ العلماءُ </w:t>
      </w:r>
      <w:r w:rsidRPr="00BC1816">
        <w:rPr>
          <w:rFonts w:ascii="Times New Roman" w:hAnsi="Times New Roman" w:cs="Times New Roman"/>
          <w:sz w:val="36"/>
          <w:szCs w:val="36"/>
          <w:rtl/>
        </w:rPr>
        <w:t xml:space="preserve">ــ رحمهم الله ــ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في تحديدِ زمَنِ وقوعِها اختلافًا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كانت في ربيعٍ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الأوَّل،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</w:t>
      </w:r>
      <w:r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في ربيعٍ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الآخِر،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رجبٍ،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رمضانَ،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شوالٍ،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ومِنهم 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ذِي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القَعْدةِ،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ومِنهم: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مَن جعلَها في أوائلِ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الشهر،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ومِنهم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مَن جعلَها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أوسَاطِه،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ومِنهم</w:t>
      </w:r>
      <w:r w:rsidRPr="00BC1816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مَن جعلَها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أواخِرَ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ومِن أضعفِ الأقوالِ قولُ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مَن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إنَّها كانت في شهرٍ رجبٍ في ليلةِ السابعِ والعشرينَ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مِنه</w:t>
      </w:r>
      <w:r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حتى قالَ الفقيهُ ابنُ </w:t>
      </w:r>
      <w:proofErr w:type="spellStart"/>
      <w:r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دِحْيَةٍ</w:t>
      </w:r>
      <w:proofErr w:type="spellEnd"/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المالكيُّ ــ رحمه الله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«وذَكرَ بعضُ القُصَّاصِ أنَّ الإسراءَ كان في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رجبٍ،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وذلكَ عندَ أهلِ التعديلِ والتجريحِ عَينُ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الكذِب»،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الفقيهُ ابنُ </w:t>
      </w:r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العطَّارِّ الشافعيُ ــ رحمه الله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«ذَكرَ بعضُهم أنَّ المِعراجَ والإسراءَ كانَ فيهِ ــ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رجب</w:t>
      </w:r>
      <w:r w:rsidRPr="00BC1816">
        <w:rPr>
          <w:rFonts w:ascii="Times New Roman" w:hAnsi="Times New Roman" w:cs="Times New Roman"/>
          <w:sz w:val="36"/>
          <w:szCs w:val="36"/>
          <w:rtl/>
        </w:rPr>
        <w:t>ٍ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ولم يَثبُتْ ذلك».اهـ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C1816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72353E" w:rsidRPr="00BC1816" w:rsidRDefault="00025CFC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BC1816">
        <w:rPr>
          <w:rFonts w:ascii="Times New Roman" w:hAnsi="Times New Roman" w:cs="Times New Roman"/>
          <w:sz w:val="36"/>
          <w:szCs w:val="36"/>
          <w:rtl/>
        </w:rPr>
        <w:t xml:space="preserve">إنَّهُ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على شُهرةِ حادثةِ الإسراءِ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والمِعراجِ،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وذِكرِها في القرآنِ وصحيحِ السُّنةِ النَّبويةِ وإجماعِ العلماءِ 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proofErr w:type="spellStart"/>
      <w:r w:rsidR="0072353E" w:rsidRPr="00BC1816">
        <w:rPr>
          <w:rFonts w:ascii="Times New Roman" w:hAnsi="Times New Roman" w:cs="Times New Roman"/>
          <w:sz w:val="36"/>
          <w:szCs w:val="36"/>
          <w:rtl/>
        </w:rPr>
        <w:t>وقوعِها،</w:t>
      </w:r>
      <w:proofErr w:type="spellEnd"/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 إلا أنَّه لم يَرِدِ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الاحتفالُ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والاجتماعُ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لَها،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لا عن النبيِّ صلى الله عليه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أصحابِه،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التابعينَ،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أحدٍ مِن أهلِ القُرونِ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الأ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ول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عن الأئمةِ </w:t>
      </w:r>
      <w:proofErr w:type="spellStart"/>
      <w:r w:rsidR="0072353E" w:rsidRPr="00BC1816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وغيرهم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وهذا الأمرُ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يَكفِي: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كلَّ حريصٍ على دِينِه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أنْ لا يكونَ مِن المُحتفِلينَ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المُجتمِعينَ مع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أهلِها،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الدَّاعينَ إلى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المُبارِكِينَ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بِه،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ولا الدَّاعِمينَ بمالٍ وطعامٍ وشرابٍ ومكانٍ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لأهلِه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وي</w:t>
      </w:r>
      <w:r w:rsidR="0072353E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كف</w:t>
      </w:r>
      <w:r w:rsidR="0072353E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يه</w:t>
      </w:r>
      <w:r w:rsidR="0072353E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في إبطالِه والإنكارِ على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أهلِه،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وعلى مَن يُسهِّلُ فِعلَهُم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ويُهوِّنُ مِن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شأنه،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إذ لو كان هذا الاحتفالُ مِن الخيرِ وزِيادةِ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لمَا ترَكَهُ أشدُّ الناسِ تعظيمًا وانقيادًا للهِ ورسولِه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وش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رعِه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ِ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ألا وهُم أهلُ القُرونِ الثلاثةِ الأ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ُ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ول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ى الذين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َّ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صحَّ 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أنَّ النبيَّ 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صلى الله عليه وسلم قال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>َ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فيهِم: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خَيْرُ النَّاسِ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قَرْنِي،</w:t>
      </w:r>
      <w:proofErr w:type="spellEnd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يَلُونَهُمْ،</w:t>
      </w:r>
      <w:proofErr w:type="spellEnd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الَّذِينَ يَلُونَهُمْ </w:t>
      </w:r>
      <w:proofErr w:type="spellStart"/>
      <w:r w:rsidR="00A920D4" w:rsidRPr="00BC18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920D4" w:rsidRPr="00BC1816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ومَن لم يَسَعْهُ ما وسِعَهُم مِن الترْكِ لهذا الاحتفالِ والاجتماعِ وغيرِهِ مِن البِدعِ في شهرِ رجبٍ فلا يَضُرُّ إلا </w:t>
      </w:r>
      <w:proofErr w:type="spellStart"/>
      <w:r w:rsidR="00A920D4" w:rsidRPr="00BC1816">
        <w:rPr>
          <w:rFonts w:ascii="Times New Roman" w:hAnsi="Times New Roman" w:cs="Times New Roman"/>
          <w:sz w:val="36"/>
          <w:szCs w:val="36"/>
          <w:rtl/>
        </w:rPr>
        <w:t>نفسَه،</w:t>
      </w:r>
      <w:proofErr w:type="spellEnd"/>
      <w:r w:rsidR="00A920D4" w:rsidRPr="00BC1816">
        <w:rPr>
          <w:rFonts w:ascii="Times New Roman" w:hAnsi="Times New Roman" w:cs="Times New Roman"/>
          <w:sz w:val="36"/>
          <w:szCs w:val="36"/>
          <w:rtl/>
        </w:rPr>
        <w:t xml:space="preserve"> وقد ضَلَّ وانحرَف</w:t>
      </w:r>
      <w:r w:rsidR="0072353E" w:rsidRPr="00BC1816">
        <w:rPr>
          <w:rFonts w:ascii="Times New Roman" w:hAnsi="Times New Roman" w:cs="Times New Roman"/>
          <w:sz w:val="36"/>
          <w:szCs w:val="36"/>
          <w:rtl/>
        </w:rPr>
        <w:t xml:space="preserve"> عن سَبيلِهم.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هذا،</w:t>
      </w:r>
      <w:proofErr w:type="spellEnd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وأسألُ </w:t>
      </w:r>
      <w:proofErr w:type="spellStart"/>
      <w:r w:rsidRPr="00BC1816">
        <w:rPr>
          <w:rFonts w:ascii="Times New Roman" w:hAnsi="Times New Roman" w:cs="Times New Roman"/>
          <w:b/>
          <w:bCs/>
          <w:sz w:val="36"/>
          <w:szCs w:val="36"/>
          <w:rtl/>
        </w:rPr>
        <w:t>اللهَ: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أنْ يُجنِّبَنا الشِّركَ والبِدعَ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والمعاصي،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وأنْ يَرزُقَنا لُزومَ التوحيدِ والسُّنَّةِ إلى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المَمات،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وأنْ يُعيذَنا مِن الفتنِ ما ظهرَ مِنها وما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بطَن،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إنَّه سميعُ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الدٌّعاء،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BC1816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BC1816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A920D4" w:rsidRPr="00BC1816" w:rsidRDefault="00A920D4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D01BAD" w:rsidRPr="00BC1816" w:rsidRDefault="00D01BAD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835870" w:rsidRPr="00BC1816" w:rsidRDefault="00835870" w:rsidP="00BC181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670C9A" w:rsidRPr="00BC1816" w:rsidRDefault="00670C9A" w:rsidP="00BC1816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sectPr w:rsidR="00670C9A" w:rsidRPr="00BC1816" w:rsidSect="00C50C18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0C" w:rsidRDefault="0099690C" w:rsidP="00C50C18">
      <w:pPr>
        <w:spacing w:before="0" w:after="0"/>
      </w:pPr>
      <w:r>
        <w:separator/>
      </w:r>
    </w:p>
  </w:endnote>
  <w:endnote w:type="continuationSeparator" w:id="0">
    <w:p w:rsidR="0099690C" w:rsidRDefault="0099690C" w:rsidP="00C50C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35426121"/>
      <w:docPartObj>
        <w:docPartGallery w:val="Page Numbers (Bottom of Page)"/>
        <w:docPartUnique/>
      </w:docPartObj>
    </w:sdtPr>
    <w:sdtContent>
      <w:p w:rsidR="005D6356" w:rsidRDefault="005D6356">
        <w:pPr>
          <w:pStyle w:val="a4"/>
          <w:jc w:val="center"/>
        </w:pPr>
        <w:fldSimple w:instr=" PAGE   \* MERGEFORMAT ">
          <w:r w:rsidR="00BC1816" w:rsidRPr="00BC1816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5D6356" w:rsidRDefault="005D6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0C" w:rsidRDefault="0099690C" w:rsidP="00C50C18">
      <w:pPr>
        <w:spacing w:before="0" w:after="0"/>
      </w:pPr>
      <w:r>
        <w:separator/>
      </w:r>
    </w:p>
  </w:footnote>
  <w:footnote w:type="continuationSeparator" w:id="0">
    <w:p w:rsidR="0099690C" w:rsidRDefault="0099690C" w:rsidP="00C50C1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18"/>
    <w:rsid w:val="00025CFC"/>
    <w:rsid w:val="000B70C3"/>
    <w:rsid w:val="002777AA"/>
    <w:rsid w:val="00370195"/>
    <w:rsid w:val="005D6356"/>
    <w:rsid w:val="00670C9A"/>
    <w:rsid w:val="0072353E"/>
    <w:rsid w:val="00835870"/>
    <w:rsid w:val="008D4102"/>
    <w:rsid w:val="0099690C"/>
    <w:rsid w:val="00A143FD"/>
    <w:rsid w:val="00A271F3"/>
    <w:rsid w:val="00A920D4"/>
    <w:rsid w:val="00BC1816"/>
    <w:rsid w:val="00C26AEC"/>
    <w:rsid w:val="00C50C18"/>
    <w:rsid w:val="00D01BAD"/>
    <w:rsid w:val="00DC22D5"/>
    <w:rsid w:val="00E65E9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C18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C50C18"/>
  </w:style>
  <w:style w:type="paragraph" w:styleId="a4">
    <w:name w:val="footer"/>
    <w:basedOn w:val="a"/>
    <w:link w:val="Char0"/>
    <w:uiPriority w:val="99"/>
    <w:unhideWhenUsed/>
    <w:rsid w:val="00C50C18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C5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2023-01-19T03:15:00Z</dcterms:created>
  <dcterms:modified xsi:type="dcterms:W3CDTF">2023-01-19T04:49:00Z</dcterms:modified>
</cp:coreProperties>
</file>